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FFBFA" w14:textId="644E4464" w:rsidR="00C1130F" w:rsidRPr="00101B5F" w:rsidRDefault="205D728F" w:rsidP="4F092EC4">
      <w:pPr>
        <w:pStyle w:val="Heading1"/>
      </w:pPr>
      <w:r>
        <w:t xml:space="preserve">Satisfactory Academic Progress Policy – U.S. Loans </w:t>
      </w:r>
    </w:p>
    <w:p w14:paraId="411E78E6" w14:textId="222467D0" w:rsidR="00C1130F" w:rsidRPr="00101B5F" w:rsidRDefault="205D728F" w:rsidP="4F092EC4">
      <w:pPr>
        <w:spacing w:before="270" w:after="270"/>
      </w:pPr>
      <w:r w:rsidRPr="4F092EC4">
        <w:rPr>
          <w:rFonts w:ascii="Arial" w:eastAsia="Arial" w:hAnsi="Arial" w:cs="Arial"/>
          <w:color w:val="000000" w:themeColor="accent6"/>
        </w:rPr>
        <w:t>U.S. Federal Regulations require McMaster University to establish and apply Satisfactory Academic Progress (SAP) standards to all Title IV fund recipients. The purpose of SAP is to ensure students are progressing toward completion of their degree.</w:t>
      </w:r>
    </w:p>
    <w:p w14:paraId="25267F40" w14:textId="2616FFC9" w:rsidR="00C1130F" w:rsidRPr="00101B5F" w:rsidRDefault="205D728F" w:rsidP="4F092EC4">
      <w:pPr>
        <w:spacing w:before="270" w:after="270"/>
      </w:pPr>
      <w:r w:rsidRPr="4F092EC4">
        <w:rPr>
          <w:rFonts w:ascii="Arial" w:eastAsia="Arial" w:hAnsi="Arial" w:cs="Arial"/>
          <w:color w:val="000000" w:themeColor="accent6"/>
        </w:rPr>
        <w:t>Students must meet both qualitative and quantitative standards to maintain eligibility for financial aid. Failure to meet these standards may result in ineligibility for future Title IV funding.</w:t>
      </w:r>
    </w:p>
    <w:p w14:paraId="5555B439" w14:textId="1341A0C8" w:rsidR="00C1130F" w:rsidRPr="00101B5F" w:rsidRDefault="205D728F" w:rsidP="4F092EC4">
      <w:pPr>
        <w:spacing w:before="270" w:after="270"/>
        <w:rPr>
          <w:rFonts w:ascii="Arial" w:eastAsia="Arial" w:hAnsi="Arial" w:cs="Arial"/>
          <w:color w:val="000000" w:themeColor="accent6"/>
        </w:rPr>
      </w:pPr>
      <w:r w:rsidRPr="4F092EC4">
        <w:rPr>
          <w:rFonts w:ascii="Arial" w:eastAsia="Arial" w:hAnsi="Arial" w:cs="Arial"/>
          <w:color w:val="000000" w:themeColor="accent6"/>
        </w:rPr>
        <w:t xml:space="preserve">The academic standards set by McMaster University’s SAP policy for Title IV fund recipients are the same as the standards for students not recieving Title IV funds. This policy applies to all semesters – whether aid was or was not recieved. These academic standards </w:t>
      </w:r>
      <w:r w:rsidR="644361B5" w:rsidRPr="4F092EC4">
        <w:rPr>
          <w:rFonts w:ascii="Arial" w:eastAsia="Arial" w:hAnsi="Arial" w:cs="Arial"/>
          <w:color w:val="000000" w:themeColor="accent6"/>
        </w:rPr>
        <w:t>are consistently applied to all students -- - whether they are full-time, part-time, undergraduate, or graduate students</w:t>
      </w:r>
      <w:proofErr w:type="gramStart"/>
      <w:r w:rsidR="644361B5" w:rsidRPr="4F092EC4">
        <w:rPr>
          <w:rFonts w:ascii="Arial" w:eastAsia="Arial" w:hAnsi="Arial" w:cs="Arial"/>
          <w:color w:val="000000" w:themeColor="accent6"/>
        </w:rPr>
        <w:t>. ]</w:t>
      </w:r>
      <w:proofErr w:type="gramEnd"/>
    </w:p>
    <w:p w14:paraId="7114B75A" w14:textId="64165DC7" w:rsidR="00C1130F" w:rsidRPr="00101B5F" w:rsidRDefault="205D728F" w:rsidP="4F092EC4">
      <w:pPr>
        <w:spacing w:before="270" w:after="270"/>
        <w:rPr>
          <w:rFonts w:ascii="Arial" w:eastAsia="Arial" w:hAnsi="Arial" w:cs="Arial"/>
          <w:color w:val="000000" w:themeColor="accent6"/>
        </w:rPr>
      </w:pPr>
      <w:r w:rsidRPr="4F092EC4">
        <w:rPr>
          <w:rFonts w:ascii="Arial" w:eastAsia="Arial" w:hAnsi="Arial" w:cs="Arial"/>
          <w:color w:val="000000" w:themeColor="accent6"/>
        </w:rPr>
        <w:t>The Office of the Registrar</w:t>
      </w:r>
      <w:r w:rsidR="66533429" w:rsidRPr="4F092EC4">
        <w:rPr>
          <w:rFonts w:ascii="Arial" w:eastAsia="Arial" w:hAnsi="Arial" w:cs="Arial"/>
          <w:color w:val="000000" w:themeColor="accent6"/>
        </w:rPr>
        <w:t xml:space="preserve">, Aid &amp; Awards, will evaluate all Title IV fund recipients according to the SAP standards at the end of each payment period (i.e. semester). </w:t>
      </w:r>
    </w:p>
    <w:p w14:paraId="40721D12" w14:textId="5149B868" w:rsidR="00C1130F" w:rsidRPr="00101B5F" w:rsidRDefault="66533429" w:rsidP="4F092EC4">
      <w:pPr>
        <w:pStyle w:val="Heading2"/>
      </w:pPr>
      <w:r>
        <w:t xml:space="preserve">Requirements for Satisfactory Academic Progress </w:t>
      </w:r>
    </w:p>
    <w:p w14:paraId="09A310C5" w14:textId="07FC2CC2" w:rsidR="7C7CD3D2" w:rsidRDefault="7C7CD3D2" w:rsidP="4F092EC4">
      <w:pPr>
        <w:pStyle w:val="Heading3"/>
      </w:pPr>
      <w:r>
        <w:t xml:space="preserve">Qualitative Standard </w:t>
      </w:r>
    </w:p>
    <w:p w14:paraId="2ED7CA61" w14:textId="77777777" w:rsidR="008A2EFA" w:rsidRPr="008A2EFA" w:rsidRDefault="68D808DB" w:rsidP="008A2EFA">
      <w:pPr>
        <w:pStyle w:val="ListParagraph"/>
        <w:numPr>
          <w:ilvl w:val="0"/>
          <w:numId w:val="11"/>
        </w:numPr>
        <w:spacing w:before="270" w:afterLines="120" w:after="288" w:line="22" w:lineRule="atLeast"/>
        <w:rPr>
          <w:rFonts w:ascii="Arial" w:eastAsia="Arial" w:hAnsi="Arial" w:cs="Arial"/>
          <w:color w:val="000000" w:themeColor="accent6"/>
        </w:rPr>
      </w:pPr>
      <w:r w:rsidRPr="008A2EFA">
        <w:rPr>
          <w:rFonts w:ascii="Arial" w:eastAsia="Arial" w:hAnsi="Arial" w:cs="Arial"/>
          <w:color w:val="000000" w:themeColor="accent6"/>
        </w:rPr>
        <w:t>Undergraduate students must meet the minimum cumulative grade point average (CGPA)</w:t>
      </w:r>
      <w:r w:rsidR="008A2EFA">
        <w:t xml:space="preserve"> </w:t>
      </w:r>
      <w:r w:rsidRPr="008A2EFA">
        <w:rPr>
          <w:rFonts w:ascii="Arial" w:eastAsia="Arial" w:hAnsi="Arial" w:cs="Arial"/>
          <w:color w:val="000000" w:themeColor="accent6"/>
        </w:rPr>
        <w:t>standard of 4.0 (“C-” average) to meet the qualitative standard.</w:t>
      </w:r>
    </w:p>
    <w:p w14:paraId="4EA9343F" w14:textId="3D52DC3C" w:rsidR="00A10471" w:rsidRPr="00CB574F" w:rsidRDefault="68D808DB" w:rsidP="008A2EFA">
      <w:pPr>
        <w:pStyle w:val="ListParagraph"/>
        <w:numPr>
          <w:ilvl w:val="0"/>
          <w:numId w:val="11"/>
        </w:numPr>
        <w:spacing w:before="270" w:afterLines="120" w:after="288" w:line="22" w:lineRule="atLeast"/>
      </w:pPr>
      <w:r w:rsidRPr="008A2EFA">
        <w:rPr>
          <w:rFonts w:ascii="Arial" w:eastAsia="Arial" w:hAnsi="Arial" w:cs="Arial"/>
          <w:color w:val="000000" w:themeColor="accent6"/>
        </w:rPr>
        <w:t>Students enrolled in a program of more than two academic years must have a CGPA of 4.0 or greater at the end of the second academic year.</w:t>
      </w:r>
    </w:p>
    <w:p w14:paraId="19123AA6" w14:textId="510B3FEE" w:rsidR="00A10471" w:rsidRPr="00CB574F" w:rsidRDefault="68D808DB" w:rsidP="008A2EFA">
      <w:pPr>
        <w:pStyle w:val="ListParagraph"/>
        <w:numPr>
          <w:ilvl w:val="0"/>
          <w:numId w:val="11"/>
        </w:numPr>
        <w:spacing w:before="270" w:afterLines="120" w:after="288" w:line="22" w:lineRule="atLeast"/>
      </w:pPr>
      <w:r w:rsidRPr="008A2EFA">
        <w:rPr>
          <w:rFonts w:ascii="Arial" w:eastAsia="Arial" w:hAnsi="Arial" w:cs="Arial"/>
          <w:color w:val="000000" w:themeColor="accent6"/>
        </w:rPr>
        <w:t>Graduate students must have a minimum passing grade is a B-.</w:t>
      </w:r>
      <w:r w:rsidRPr="00CB574F">
        <w:t xml:space="preserve"> </w:t>
      </w:r>
    </w:p>
    <w:p w14:paraId="1B908336" w14:textId="289AC5D0" w:rsidR="00A10471" w:rsidRPr="00D05282" w:rsidRDefault="2DEA3BE0" w:rsidP="4F092EC4">
      <w:pPr>
        <w:pStyle w:val="Heading3"/>
      </w:pPr>
      <w:r>
        <w:t>Quantitative Standard</w:t>
      </w:r>
    </w:p>
    <w:p w14:paraId="02690C42" w14:textId="052F4B19" w:rsidR="00A10471" w:rsidRPr="00A54587" w:rsidRDefault="7C76FC34" w:rsidP="4F092EC4">
      <w:pPr>
        <w:spacing w:before="270" w:afterLines="120" w:after="288" w:line="22" w:lineRule="atLeast"/>
      </w:pPr>
      <w:r w:rsidRPr="00A54587">
        <w:rPr>
          <w:rFonts w:ascii="Arial" w:eastAsia="Arial" w:hAnsi="Arial" w:cs="Arial"/>
          <w:color w:val="000000" w:themeColor="accent6"/>
        </w:rPr>
        <w:t>Undergraduate and Graduate students must progress at a satisfactory “pace of completion” to</w:t>
      </w:r>
      <w:r w:rsidR="5BA540AD" w:rsidRPr="00A54587">
        <w:rPr>
          <w:rFonts w:ascii="Arial" w:eastAsia="Arial" w:hAnsi="Arial" w:cs="Arial"/>
          <w:color w:val="000000" w:themeColor="accent6"/>
        </w:rPr>
        <w:t xml:space="preserve"> </w:t>
      </w:r>
      <w:r w:rsidRPr="00A54587">
        <w:rPr>
          <w:rFonts w:ascii="Arial" w:eastAsia="Arial" w:hAnsi="Arial" w:cs="Arial"/>
          <w:color w:val="000000" w:themeColor="accent6"/>
        </w:rPr>
        <w:t>meet the quantitative standard. Pace of completion is calculated by dividing the cumulative</w:t>
      </w:r>
      <w:r w:rsidR="699A1621" w:rsidRPr="00A54587">
        <w:rPr>
          <w:rFonts w:ascii="Arial" w:eastAsia="Arial" w:hAnsi="Arial" w:cs="Arial"/>
          <w:color w:val="000000" w:themeColor="accent6"/>
        </w:rPr>
        <w:t xml:space="preserve"> </w:t>
      </w:r>
      <w:r w:rsidRPr="00A54587">
        <w:rPr>
          <w:rFonts w:ascii="Arial" w:eastAsia="Arial" w:hAnsi="Arial" w:cs="Arial"/>
          <w:color w:val="000000" w:themeColor="accent6"/>
        </w:rPr>
        <w:t>number of credit hours earned by the cumulative number of credit hours attempted. Students</w:t>
      </w:r>
      <w:r w:rsidR="28DE542F" w:rsidRPr="00A54587">
        <w:rPr>
          <w:rFonts w:ascii="Arial" w:eastAsia="Arial" w:hAnsi="Arial" w:cs="Arial"/>
          <w:color w:val="000000" w:themeColor="accent6"/>
        </w:rPr>
        <w:t xml:space="preserve"> </w:t>
      </w:r>
      <w:r w:rsidRPr="00A54587">
        <w:rPr>
          <w:rFonts w:ascii="Arial" w:eastAsia="Arial" w:hAnsi="Arial" w:cs="Arial"/>
          <w:color w:val="000000" w:themeColor="accent6"/>
        </w:rPr>
        <w:t>must successfully complete 60% of attempted credit hours each semester.</w:t>
      </w:r>
    </w:p>
    <w:p w14:paraId="08D67D78" w14:textId="7BF571A0" w:rsidR="00A10471" w:rsidRPr="00A54587" w:rsidRDefault="7C76FC34" w:rsidP="4F092EC4">
      <w:pPr>
        <w:spacing w:before="270" w:afterLines="120" w:after="288" w:line="22" w:lineRule="atLeast"/>
      </w:pPr>
      <w:r w:rsidRPr="00A54587">
        <w:rPr>
          <w:rFonts w:ascii="Arial" w:eastAsia="Arial" w:hAnsi="Arial" w:cs="Arial"/>
          <w:i/>
          <w:iCs/>
          <w:color w:val="000000" w:themeColor="accent6"/>
        </w:rPr>
        <w:t>EXAMPLE</w:t>
      </w:r>
    </w:p>
    <w:p w14:paraId="5AFB8086" w14:textId="36818E04" w:rsidR="00A10471" w:rsidRPr="00A54587" w:rsidRDefault="7C76FC34" w:rsidP="4F092EC4">
      <w:pPr>
        <w:spacing w:before="270" w:afterLines="120" w:after="288" w:line="22" w:lineRule="atLeast"/>
      </w:pPr>
      <w:r w:rsidRPr="00A54587">
        <w:rPr>
          <w:rFonts w:ascii="Arial" w:eastAsia="Arial" w:hAnsi="Arial" w:cs="Arial"/>
          <w:i/>
          <w:iCs/>
          <w:color w:val="000000" w:themeColor="accent6"/>
        </w:rPr>
        <w:lastRenderedPageBreak/>
        <w:t>A student who is enrolled in 15 credit hours and earns 12 of those credit hours has a calculated</w:t>
      </w:r>
      <w:r w:rsidR="3719E88A" w:rsidRPr="00A54587">
        <w:rPr>
          <w:rFonts w:ascii="Arial" w:eastAsia="Arial" w:hAnsi="Arial" w:cs="Arial"/>
          <w:i/>
          <w:iCs/>
          <w:color w:val="000000" w:themeColor="accent6"/>
        </w:rPr>
        <w:t xml:space="preserve"> </w:t>
      </w:r>
      <w:r w:rsidRPr="00A54587">
        <w:rPr>
          <w:rFonts w:ascii="Arial" w:eastAsia="Arial" w:hAnsi="Arial" w:cs="Arial"/>
          <w:i/>
          <w:iCs/>
          <w:color w:val="000000" w:themeColor="accent6"/>
        </w:rPr>
        <w:t>80% pace of completion. Thus, satisfying the quantitative standard.</w:t>
      </w:r>
    </w:p>
    <w:p w14:paraId="1BC8CB4E" w14:textId="5BC4C7FC" w:rsidR="00A10471" w:rsidRPr="00A54587" w:rsidRDefault="7C76FC34" w:rsidP="4F092EC4">
      <w:pPr>
        <w:spacing w:before="270" w:afterLines="120" w:after="288" w:line="22" w:lineRule="atLeast"/>
      </w:pPr>
      <w:r w:rsidRPr="00A54587">
        <w:rPr>
          <w:rFonts w:ascii="Arial" w:eastAsia="Arial" w:hAnsi="Arial" w:cs="Arial"/>
          <w:color w:val="000000" w:themeColor="accent6"/>
        </w:rPr>
        <w:t>Maximum Time Frame</w:t>
      </w:r>
    </w:p>
    <w:p w14:paraId="64DB74F6" w14:textId="3CA305AE" w:rsidR="00A10471" w:rsidRPr="00A54587" w:rsidRDefault="7C76FC34" w:rsidP="4F092EC4">
      <w:pPr>
        <w:spacing w:before="270" w:afterLines="120" w:after="288" w:line="22" w:lineRule="atLeast"/>
      </w:pPr>
      <w:r w:rsidRPr="00A54587">
        <w:rPr>
          <w:rFonts w:ascii="Arial" w:eastAsia="Arial" w:hAnsi="Arial" w:cs="Arial"/>
          <w:color w:val="000000" w:themeColor="accent6"/>
        </w:rPr>
        <w:t>A Title IV funds recipient must complete their program of study within 150% of the published</w:t>
      </w:r>
      <w:r w:rsidR="59CDE20C" w:rsidRPr="00A54587">
        <w:rPr>
          <w:rFonts w:ascii="Arial" w:eastAsia="Arial" w:hAnsi="Arial" w:cs="Arial"/>
          <w:color w:val="000000" w:themeColor="accent6"/>
        </w:rPr>
        <w:t xml:space="preserve"> </w:t>
      </w:r>
      <w:r w:rsidRPr="00A54587">
        <w:rPr>
          <w:rFonts w:ascii="Arial" w:eastAsia="Arial" w:hAnsi="Arial" w:cs="Arial"/>
          <w:color w:val="000000" w:themeColor="accent6"/>
        </w:rPr>
        <w:t>length of the program, which represents their maximum time frame.</w:t>
      </w:r>
    </w:p>
    <w:p w14:paraId="5DC7A167" w14:textId="6C3F4435" w:rsidR="00A10471" w:rsidRPr="00A54587" w:rsidRDefault="7C76FC34" w:rsidP="4F092EC4">
      <w:pPr>
        <w:spacing w:before="270" w:afterLines="120" w:after="288" w:line="22" w:lineRule="atLeast"/>
      </w:pPr>
      <w:r w:rsidRPr="00A54587">
        <w:rPr>
          <w:rFonts w:ascii="Arial" w:eastAsia="Arial" w:hAnsi="Arial" w:cs="Arial"/>
          <w:i/>
          <w:iCs/>
          <w:color w:val="000000" w:themeColor="accent6"/>
        </w:rPr>
        <w:t>EXAMPLE</w:t>
      </w:r>
    </w:p>
    <w:p w14:paraId="433B5C5E" w14:textId="66DF7271" w:rsidR="00A10471" w:rsidRPr="00A54587" w:rsidRDefault="7C76FC34" w:rsidP="4F092EC4">
      <w:pPr>
        <w:spacing w:before="270" w:afterLines="120" w:after="288" w:line="22" w:lineRule="atLeast"/>
      </w:pPr>
      <w:r w:rsidRPr="00A54587">
        <w:rPr>
          <w:rFonts w:ascii="Arial" w:eastAsia="Arial" w:hAnsi="Arial" w:cs="Arial"/>
          <w:i/>
          <w:iCs/>
          <w:color w:val="000000" w:themeColor="accent6"/>
        </w:rPr>
        <w:t>The Bachelor of Arts degree requires students to complete 120 credit hours to graduate from</w:t>
      </w:r>
      <w:r w:rsidR="0A9E2DF6" w:rsidRPr="00A54587">
        <w:rPr>
          <w:rFonts w:ascii="Arial" w:eastAsia="Arial" w:hAnsi="Arial" w:cs="Arial"/>
          <w:i/>
          <w:iCs/>
          <w:color w:val="000000" w:themeColor="accent6"/>
        </w:rPr>
        <w:t xml:space="preserve"> </w:t>
      </w:r>
      <w:r w:rsidRPr="00A54587">
        <w:rPr>
          <w:rFonts w:ascii="Arial" w:eastAsia="Arial" w:hAnsi="Arial" w:cs="Arial"/>
          <w:i/>
          <w:iCs/>
          <w:color w:val="000000" w:themeColor="accent6"/>
        </w:rPr>
        <w:t>the program. To maintain eligibility for the Direct Loan program, students have a maximum of</w:t>
      </w:r>
      <w:r w:rsidR="0E58F452" w:rsidRPr="00A54587">
        <w:rPr>
          <w:rFonts w:ascii="Arial" w:eastAsia="Arial" w:hAnsi="Arial" w:cs="Arial"/>
          <w:i/>
          <w:iCs/>
          <w:color w:val="000000" w:themeColor="accent6"/>
        </w:rPr>
        <w:t xml:space="preserve"> </w:t>
      </w:r>
      <w:r w:rsidRPr="00A54587">
        <w:rPr>
          <w:rFonts w:ascii="Arial" w:eastAsia="Arial" w:hAnsi="Arial" w:cs="Arial"/>
          <w:i/>
          <w:iCs/>
          <w:color w:val="000000" w:themeColor="accent6"/>
        </w:rPr>
        <w:t>180 attempted credit hours to complete the program.</w:t>
      </w:r>
    </w:p>
    <w:p w14:paraId="4489DDCC" w14:textId="2B0F1007" w:rsidR="00A10471" w:rsidRPr="00A54587" w:rsidRDefault="7C76FC34" w:rsidP="4F092EC4">
      <w:pPr>
        <w:spacing w:before="270" w:afterLines="120" w:after="288" w:line="22" w:lineRule="atLeast"/>
      </w:pPr>
      <w:r w:rsidRPr="00A54587">
        <w:rPr>
          <w:rFonts w:ascii="Arial" w:eastAsia="Arial" w:hAnsi="Arial" w:cs="Arial"/>
          <w:i/>
          <w:iCs/>
          <w:color w:val="000000" w:themeColor="accent6"/>
        </w:rPr>
        <w:t>Masters in Global Health requires the student to complete the program in two years. To</w:t>
      </w:r>
      <w:r w:rsidR="75212A9C" w:rsidRPr="00A54587">
        <w:rPr>
          <w:rFonts w:ascii="Arial" w:eastAsia="Arial" w:hAnsi="Arial" w:cs="Arial"/>
          <w:i/>
          <w:iCs/>
          <w:color w:val="000000" w:themeColor="accent6"/>
        </w:rPr>
        <w:t xml:space="preserve"> </w:t>
      </w:r>
      <w:r w:rsidRPr="00A54587">
        <w:rPr>
          <w:rFonts w:ascii="Arial" w:eastAsia="Arial" w:hAnsi="Arial" w:cs="Arial"/>
          <w:i/>
          <w:iCs/>
          <w:color w:val="000000" w:themeColor="accent6"/>
        </w:rPr>
        <w:t>maintain eligibility for the Direct Loan program, students can have a maximum of three years to</w:t>
      </w:r>
      <w:r w:rsidR="30B2308C" w:rsidRPr="00A54587">
        <w:rPr>
          <w:rFonts w:ascii="Arial" w:eastAsia="Arial" w:hAnsi="Arial" w:cs="Arial"/>
          <w:i/>
          <w:iCs/>
          <w:color w:val="000000" w:themeColor="accent6"/>
        </w:rPr>
        <w:t xml:space="preserve"> </w:t>
      </w:r>
      <w:r w:rsidRPr="00A54587">
        <w:rPr>
          <w:rFonts w:ascii="Arial" w:eastAsia="Arial" w:hAnsi="Arial" w:cs="Arial"/>
          <w:i/>
          <w:iCs/>
          <w:color w:val="000000" w:themeColor="accent6"/>
        </w:rPr>
        <w:t>complete the program.</w:t>
      </w:r>
    </w:p>
    <w:p w14:paraId="6DF2E372" w14:textId="480DC459" w:rsidR="00A10471" w:rsidRPr="00A54587" w:rsidRDefault="7C76FC34" w:rsidP="4F092EC4">
      <w:pPr>
        <w:spacing w:before="270" w:afterLines="120" w:after="288" w:line="22" w:lineRule="atLeast"/>
      </w:pPr>
      <w:r w:rsidRPr="00A54587">
        <w:rPr>
          <w:rFonts w:ascii="Arial" w:eastAsia="Arial" w:hAnsi="Arial" w:cs="Arial"/>
          <w:color w:val="000000" w:themeColor="accent6"/>
        </w:rPr>
        <w:t>Attempted credits hours include all courses registered by the census date (e.g., earned,</w:t>
      </w:r>
      <w:r w:rsidR="70CE4A46" w:rsidRPr="00A54587">
        <w:rPr>
          <w:rFonts w:ascii="Arial" w:eastAsia="Arial" w:hAnsi="Arial" w:cs="Arial"/>
          <w:color w:val="000000" w:themeColor="accent6"/>
        </w:rPr>
        <w:t xml:space="preserve"> </w:t>
      </w:r>
      <w:r w:rsidRPr="00A54587">
        <w:rPr>
          <w:rFonts w:ascii="Arial" w:eastAsia="Arial" w:hAnsi="Arial" w:cs="Arial"/>
          <w:color w:val="000000" w:themeColor="accent6"/>
        </w:rPr>
        <w:t>unearned, transfer credits).</w:t>
      </w:r>
    </w:p>
    <w:p w14:paraId="58711186" w14:textId="6FA63806" w:rsidR="00A10471" w:rsidRPr="00A54587" w:rsidRDefault="7C76FC34" w:rsidP="4F092EC4">
      <w:pPr>
        <w:spacing w:before="270" w:afterLines="120" w:after="288" w:line="22" w:lineRule="atLeast"/>
      </w:pPr>
      <w:r w:rsidRPr="00A54587">
        <w:rPr>
          <w:rFonts w:ascii="Arial" w:eastAsia="Arial" w:hAnsi="Arial" w:cs="Arial"/>
          <w:color w:val="000000" w:themeColor="accent6"/>
        </w:rPr>
        <w:t>Earned credit hours are grades of “A”, “B”, “C”, “D”, and “P”, and the +/- variations of these</w:t>
      </w:r>
      <w:r w:rsidR="07BFA2E4" w:rsidRPr="00A54587">
        <w:rPr>
          <w:rFonts w:ascii="Arial" w:eastAsia="Arial" w:hAnsi="Arial" w:cs="Arial"/>
          <w:color w:val="000000" w:themeColor="accent6"/>
        </w:rPr>
        <w:t xml:space="preserve"> </w:t>
      </w:r>
      <w:r w:rsidRPr="00A54587">
        <w:rPr>
          <w:rFonts w:ascii="Arial" w:eastAsia="Arial" w:hAnsi="Arial" w:cs="Arial"/>
          <w:color w:val="000000" w:themeColor="accent6"/>
        </w:rPr>
        <w:t>grades.</w:t>
      </w:r>
    </w:p>
    <w:p w14:paraId="6573F394" w14:textId="2AB086E6" w:rsidR="00A10471" w:rsidRPr="00A54587" w:rsidRDefault="7C76FC34" w:rsidP="4F092EC4">
      <w:pPr>
        <w:spacing w:before="270" w:afterLines="120" w:after="288" w:line="22" w:lineRule="atLeast"/>
      </w:pPr>
      <w:r w:rsidRPr="00A54587">
        <w:rPr>
          <w:rFonts w:ascii="Arial" w:eastAsia="Arial" w:hAnsi="Arial" w:cs="Arial"/>
          <w:color w:val="000000" w:themeColor="accent6"/>
        </w:rPr>
        <w:t>Grades of “INC” (Incomplete), “W” (Withdrawal), “F” are unearned credit hours and will count</w:t>
      </w:r>
      <w:r w:rsidR="7A266021" w:rsidRPr="00A54587">
        <w:rPr>
          <w:rFonts w:ascii="Arial" w:eastAsia="Arial" w:hAnsi="Arial" w:cs="Arial"/>
          <w:color w:val="000000" w:themeColor="accent6"/>
        </w:rPr>
        <w:t xml:space="preserve"> </w:t>
      </w:r>
      <w:r w:rsidRPr="00A54587">
        <w:rPr>
          <w:rFonts w:ascii="Arial" w:eastAsia="Arial" w:hAnsi="Arial" w:cs="Arial"/>
          <w:color w:val="000000" w:themeColor="accent6"/>
        </w:rPr>
        <w:t>towards the attempted credit hours total. Unearned credit hours will negatively impact the pace</w:t>
      </w:r>
      <w:r w:rsidR="432AB207" w:rsidRPr="00A54587">
        <w:rPr>
          <w:rFonts w:ascii="Arial" w:eastAsia="Arial" w:hAnsi="Arial" w:cs="Arial"/>
          <w:color w:val="000000" w:themeColor="accent6"/>
        </w:rPr>
        <w:t xml:space="preserve"> </w:t>
      </w:r>
      <w:r w:rsidRPr="00A54587">
        <w:rPr>
          <w:rFonts w:ascii="Arial" w:eastAsia="Arial" w:hAnsi="Arial" w:cs="Arial"/>
          <w:color w:val="000000" w:themeColor="accent6"/>
        </w:rPr>
        <w:t>of completion.</w:t>
      </w:r>
    </w:p>
    <w:p w14:paraId="65F0945A" w14:textId="72A59B76" w:rsidR="00A10471" w:rsidRPr="00A54587" w:rsidRDefault="7C76FC34" w:rsidP="4F092EC4">
      <w:pPr>
        <w:spacing w:before="270" w:afterLines="120" w:after="288" w:line="22" w:lineRule="atLeast"/>
      </w:pPr>
      <w:r w:rsidRPr="00A54587">
        <w:rPr>
          <w:rFonts w:ascii="Arial" w:eastAsia="Arial" w:hAnsi="Arial" w:cs="Arial"/>
          <w:color w:val="000000" w:themeColor="accent6"/>
        </w:rPr>
        <w:t>Audit courses are not eligible for Title IV funds and will not be included as part of the SAP</w:t>
      </w:r>
      <w:r w:rsidR="15FA7A99" w:rsidRPr="00A54587">
        <w:rPr>
          <w:rFonts w:ascii="Arial" w:eastAsia="Arial" w:hAnsi="Arial" w:cs="Arial"/>
          <w:color w:val="000000" w:themeColor="accent6"/>
        </w:rPr>
        <w:t xml:space="preserve"> </w:t>
      </w:r>
      <w:r w:rsidRPr="00A54587">
        <w:rPr>
          <w:rFonts w:ascii="Arial" w:eastAsia="Arial" w:hAnsi="Arial" w:cs="Arial"/>
          <w:color w:val="000000" w:themeColor="accent6"/>
        </w:rPr>
        <w:t>determination.</w:t>
      </w:r>
    </w:p>
    <w:p w14:paraId="2E75E775" w14:textId="3F0254AB" w:rsidR="00A10471" w:rsidRPr="00A54587" w:rsidRDefault="7C76FC34" w:rsidP="4F092EC4">
      <w:pPr>
        <w:spacing w:before="270" w:afterLines="120" w:after="288" w:line="22" w:lineRule="atLeast"/>
      </w:pPr>
      <w:r w:rsidRPr="00A54587">
        <w:rPr>
          <w:rFonts w:ascii="Arial" w:eastAsia="Arial" w:hAnsi="Arial" w:cs="Arial"/>
          <w:color w:val="000000" w:themeColor="accent6"/>
        </w:rPr>
        <w:t>Students are permitted to repeat courses. The repeated course will count as part of the</w:t>
      </w:r>
      <w:r w:rsidR="0A1F433D" w:rsidRPr="00A54587">
        <w:rPr>
          <w:rFonts w:ascii="Arial" w:eastAsia="Arial" w:hAnsi="Arial" w:cs="Arial"/>
          <w:color w:val="000000" w:themeColor="accent6"/>
        </w:rPr>
        <w:t xml:space="preserve"> </w:t>
      </w:r>
      <w:r w:rsidRPr="00A54587">
        <w:rPr>
          <w:rFonts w:ascii="Arial" w:eastAsia="Arial" w:hAnsi="Arial" w:cs="Arial"/>
          <w:color w:val="000000" w:themeColor="accent6"/>
        </w:rPr>
        <w:t>attempted credit hours and the cumulative GPA.</w:t>
      </w:r>
    </w:p>
    <w:p w14:paraId="1315CD25" w14:textId="68BA89AD" w:rsidR="00A10471" w:rsidRPr="00D05282" w:rsidRDefault="6AC7095E" w:rsidP="4F092EC4">
      <w:pPr>
        <w:pStyle w:val="Heading2"/>
      </w:pPr>
      <w:r>
        <w:t>Failure to Achieve Satisfactory Academic Progress</w:t>
      </w:r>
    </w:p>
    <w:p w14:paraId="59BB210A" w14:textId="6F732D82" w:rsidR="00A10471" w:rsidRPr="00CB574F" w:rsidRDefault="6AC7095E" w:rsidP="4F092EC4">
      <w:pPr>
        <w:spacing w:before="270" w:afterLines="120" w:after="288" w:line="22" w:lineRule="atLeast"/>
      </w:pPr>
      <w:r w:rsidRPr="00CB574F">
        <w:rPr>
          <w:rFonts w:ascii="Arial" w:eastAsia="Arial" w:hAnsi="Arial" w:cs="Arial"/>
          <w:color w:val="000000" w:themeColor="accent6"/>
        </w:rPr>
        <w:t xml:space="preserve">Students who do not meet the qualitative or quantitative standard, or both, when academic progress evaluation is conducted at the end of each semester will no longer be eligible for assistance under the Title IV program unless the student is placed on Financial Aid Warning or the student has appealed and has been placed on Financial </w:t>
      </w:r>
      <w:r w:rsidRPr="00CB574F">
        <w:rPr>
          <w:rFonts w:ascii="Arial" w:eastAsia="Arial" w:hAnsi="Arial" w:cs="Arial"/>
          <w:color w:val="000000" w:themeColor="accent6"/>
        </w:rPr>
        <w:lastRenderedPageBreak/>
        <w:t xml:space="preserve">Aid Probation. Student who </w:t>
      </w:r>
      <w:proofErr w:type="gramStart"/>
      <w:r w:rsidRPr="00CB574F">
        <w:rPr>
          <w:rFonts w:ascii="Arial" w:eastAsia="Arial" w:hAnsi="Arial" w:cs="Arial"/>
          <w:color w:val="000000" w:themeColor="accent6"/>
        </w:rPr>
        <w:t>do</w:t>
      </w:r>
      <w:proofErr w:type="gramEnd"/>
      <w:r w:rsidRPr="00CB574F">
        <w:rPr>
          <w:rFonts w:ascii="Arial" w:eastAsia="Arial" w:hAnsi="Arial" w:cs="Arial"/>
          <w:color w:val="000000" w:themeColor="accent6"/>
        </w:rPr>
        <w:t xml:space="preserve"> not meet the SAP standards will receive a written notice at the end of the semester.</w:t>
      </w:r>
    </w:p>
    <w:p w14:paraId="392D431B" w14:textId="557FA83A" w:rsidR="00A10471" w:rsidRPr="00D05282" w:rsidRDefault="6AC7095E" w:rsidP="4F092EC4">
      <w:pPr>
        <w:pStyle w:val="Heading3"/>
      </w:pPr>
      <w:r>
        <w:t>Financial Aid Warning</w:t>
      </w:r>
    </w:p>
    <w:p w14:paraId="308DBDB7" w14:textId="155BF4F4" w:rsidR="00A10471" w:rsidRPr="00A54587" w:rsidRDefault="6AC7095E" w:rsidP="4F092EC4">
      <w:pPr>
        <w:spacing w:before="270" w:afterLines="120" w:after="288" w:line="22" w:lineRule="atLeast"/>
      </w:pPr>
      <w:r w:rsidRPr="00A54587">
        <w:rPr>
          <w:rFonts w:ascii="Arial" w:eastAsia="Arial" w:hAnsi="Arial" w:cs="Arial"/>
          <w:color w:val="000000" w:themeColor="accent6"/>
        </w:rPr>
        <w:t>If the student does not meet the SAP standards for the first time, the student will be placed on Financial Aid Warning. The student will remain eligible for assistance from McMaster University and under the Title IV program, without an appeal. If the student does not meet SAP standards in the semester after being placed on Financial Aid Warning, the student will be placed on Financial Aid Suspension at the end of the semester. For this case, the student may appeal to be put on Financial Aid Probation.</w:t>
      </w:r>
    </w:p>
    <w:p w14:paraId="65B35777" w14:textId="52A39CEB" w:rsidR="00A10471" w:rsidRPr="00D05282" w:rsidRDefault="6AC7095E" w:rsidP="4F092EC4">
      <w:pPr>
        <w:pStyle w:val="Heading3"/>
      </w:pPr>
      <w:r>
        <w:t xml:space="preserve">Financial Aid Suspension </w:t>
      </w:r>
    </w:p>
    <w:p w14:paraId="4DC80926" w14:textId="6F4A8E4F" w:rsidR="00A10471" w:rsidRPr="00A54587" w:rsidRDefault="6AC7095E" w:rsidP="4F092EC4">
      <w:pPr>
        <w:spacing w:before="270" w:afterLines="120" w:after="288" w:line="22" w:lineRule="atLeast"/>
      </w:pPr>
      <w:r w:rsidRPr="00A54587">
        <w:rPr>
          <w:rFonts w:ascii="Arial" w:eastAsia="Arial" w:hAnsi="Arial" w:cs="Arial"/>
          <w:color w:val="000000" w:themeColor="accent6"/>
        </w:rPr>
        <w:t>If the student does not meet the SAP standards, the student will be placed on Financial Aid Suspension. The student will no longer be eligible for assistance from McMaster University or the Title IV program until s/he meets SAP standards or successfully appealed the Financial Aid Suspension status.</w:t>
      </w:r>
    </w:p>
    <w:p w14:paraId="46CBCDE9" w14:textId="323C92CC" w:rsidR="00A10471" w:rsidRPr="00D05282" w:rsidRDefault="00A10471" w:rsidP="4F092EC4"/>
    <w:p w14:paraId="45BA3774" w14:textId="5F098345" w:rsidR="00A10471" w:rsidRPr="00D05282" w:rsidRDefault="6AC7095E" w:rsidP="4F092EC4">
      <w:pPr>
        <w:pStyle w:val="Heading3"/>
      </w:pPr>
      <w:r>
        <w:t xml:space="preserve">Financial Aid Probation </w:t>
      </w:r>
    </w:p>
    <w:p w14:paraId="793A2086" w14:textId="33CA02B0" w:rsidR="00A10471" w:rsidRPr="00A54587" w:rsidRDefault="6AC7095E" w:rsidP="4F092EC4">
      <w:pPr>
        <w:spacing w:before="270" w:afterLines="120" w:after="288" w:line="22" w:lineRule="atLeast"/>
      </w:pPr>
      <w:r w:rsidRPr="00A54587">
        <w:rPr>
          <w:rFonts w:ascii="Arial" w:eastAsia="Arial" w:hAnsi="Arial" w:cs="Arial"/>
          <w:color w:val="000000" w:themeColor="accent6"/>
        </w:rPr>
        <w:t>If a student successfully appeals a Financial Aid Suspension, the student will be place on Financial Aid Probation for one semester.</w:t>
      </w:r>
    </w:p>
    <w:p w14:paraId="425309A1" w14:textId="3B818133" w:rsidR="00A10471" w:rsidRPr="00A54587" w:rsidRDefault="6AC7095E" w:rsidP="4F092EC4">
      <w:pPr>
        <w:pStyle w:val="ListParagraph"/>
        <w:numPr>
          <w:ilvl w:val="0"/>
          <w:numId w:val="7"/>
        </w:numPr>
        <w:spacing w:before="270" w:afterLines="120" w:after="288" w:line="22" w:lineRule="atLeast"/>
        <w:rPr>
          <w:rFonts w:ascii="Arial" w:eastAsia="Arial" w:hAnsi="Arial" w:cs="Arial"/>
          <w:color w:val="000000" w:themeColor="accent6"/>
        </w:rPr>
      </w:pPr>
      <w:r w:rsidRPr="00A54587">
        <w:rPr>
          <w:rFonts w:ascii="Arial" w:eastAsia="Arial" w:hAnsi="Arial" w:cs="Arial"/>
          <w:color w:val="000000" w:themeColor="accent6"/>
        </w:rPr>
        <w:t>Probationary status will be lifted when the student meets SAP standards.</w:t>
      </w:r>
    </w:p>
    <w:p w14:paraId="60959D13" w14:textId="37783C0B" w:rsidR="00A10471" w:rsidRPr="00A54587" w:rsidRDefault="6AC7095E" w:rsidP="4F092EC4">
      <w:pPr>
        <w:pStyle w:val="ListParagraph"/>
        <w:numPr>
          <w:ilvl w:val="0"/>
          <w:numId w:val="6"/>
        </w:numPr>
        <w:spacing w:before="270" w:afterLines="120" w:after="288" w:line="22" w:lineRule="atLeast"/>
        <w:rPr>
          <w:rFonts w:ascii="Arial" w:eastAsia="Arial" w:hAnsi="Arial" w:cs="Arial"/>
          <w:color w:val="000000" w:themeColor="accent6"/>
        </w:rPr>
      </w:pPr>
      <w:r w:rsidRPr="00A54587">
        <w:rPr>
          <w:rFonts w:ascii="Arial" w:eastAsia="Arial" w:hAnsi="Arial" w:cs="Arial"/>
          <w:color w:val="000000" w:themeColor="accent6"/>
        </w:rPr>
        <w:t>Students who do not meet SAP standards by the end of the probationary semester will be placed on Financial Aid Suspension and will be ineligible to receive Title IV funds for subsequent semesters until academic progress deficiencies are corrected. It is advisable that students on probation meet with the Academic Advisor and the Student Loans &amp; Awards Officer to ensure that satisfactory academic progress can be met.</w:t>
      </w:r>
    </w:p>
    <w:p w14:paraId="11F59B72" w14:textId="03CEE1C2" w:rsidR="00A10471" w:rsidRPr="00D05282" w:rsidRDefault="6AC7095E" w:rsidP="4F092EC4">
      <w:pPr>
        <w:pStyle w:val="Heading2"/>
      </w:pPr>
      <w:r>
        <w:t xml:space="preserve">Re-establishing Title IV Funds Eligibility </w:t>
      </w:r>
    </w:p>
    <w:p w14:paraId="174CCD4F" w14:textId="3603657F" w:rsidR="00A10471" w:rsidRPr="00A54587" w:rsidRDefault="6AC7095E" w:rsidP="4F092EC4">
      <w:pPr>
        <w:spacing w:before="270" w:afterLines="120" w:after="288" w:line="22" w:lineRule="atLeast"/>
      </w:pPr>
      <w:r w:rsidRPr="00A54587">
        <w:rPr>
          <w:rFonts w:ascii="Arial" w:eastAsia="Arial" w:hAnsi="Arial" w:cs="Arial"/>
          <w:color w:val="000000" w:themeColor="accent6"/>
        </w:rPr>
        <w:t xml:space="preserve">Students </w:t>
      </w:r>
      <w:proofErr w:type="gramStart"/>
      <w:r w:rsidRPr="00A54587">
        <w:rPr>
          <w:rFonts w:ascii="Arial" w:eastAsia="Arial" w:hAnsi="Arial" w:cs="Arial"/>
          <w:color w:val="000000" w:themeColor="accent6"/>
        </w:rPr>
        <w:t>does</w:t>
      </w:r>
      <w:proofErr w:type="gramEnd"/>
      <w:r w:rsidRPr="00A54587">
        <w:rPr>
          <w:rFonts w:ascii="Arial" w:eastAsia="Arial" w:hAnsi="Arial" w:cs="Arial"/>
          <w:color w:val="000000" w:themeColor="accent6"/>
        </w:rPr>
        <w:t xml:space="preserve"> not meet the SAP standards and loses Title IV eligibility under special circumstances (e.g. death in the family, illness or injury to the student, or other circumstances) may request to file an appeal for reinstatement in the program.</w:t>
      </w:r>
    </w:p>
    <w:p w14:paraId="7D5C512A" w14:textId="0E2F6B0E" w:rsidR="00A10471" w:rsidRPr="00D05282" w:rsidRDefault="6AC7095E" w:rsidP="4F092EC4">
      <w:pPr>
        <w:pStyle w:val="Heading2"/>
      </w:pPr>
      <w:r>
        <w:lastRenderedPageBreak/>
        <w:t xml:space="preserve">Appeal Letters: </w:t>
      </w:r>
    </w:p>
    <w:p w14:paraId="3BC261C7" w14:textId="1ACA9C0D" w:rsidR="00A10471" w:rsidRPr="00A54587" w:rsidRDefault="6AC7095E" w:rsidP="4F092EC4">
      <w:pPr>
        <w:spacing w:before="270" w:afterLines="120" w:after="288" w:line="22" w:lineRule="atLeast"/>
      </w:pPr>
      <w:r w:rsidRPr="00A54587">
        <w:rPr>
          <w:rFonts w:ascii="Arial" w:eastAsia="Arial" w:hAnsi="Arial" w:cs="Arial"/>
          <w:color w:val="000000" w:themeColor="accent6"/>
        </w:rPr>
        <w:t>Appeal letters must include:</w:t>
      </w:r>
    </w:p>
    <w:p w14:paraId="43BC0055" w14:textId="47C29C2F" w:rsidR="00A10471" w:rsidRPr="00A54587" w:rsidRDefault="6AC7095E" w:rsidP="4F092EC4">
      <w:pPr>
        <w:pStyle w:val="ListParagraph"/>
        <w:numPr>
          <w:ilvl w:val="0"/>
          <w:numId w:val="5"/>
        </w:numPr>
        <w:spacing w:before="270" w:afterLines="120" w:after="288" w:line="22" w:lineRule="atLeast"/>
        <w:rPr>
          <w:rFonts w:ascii="Arial" w:eastAsia="Arial" w:hAnsi="Arial" w:cs="Arial"/>
          <w:color w:val="000000" w:themeColor="accent6"/>
        </w:rPr>
      </w:pPr>
      <w:r w:rsidRPr="00A54587">
        <w:rPr>
          <w:rFonts w:ascii="Arial" w:eastAsia="Arial" w:hAnsi="Arial" w:cs="Arial"/>
          <w:color w:val="000000" w:themeColor="accent6"/>
        </w:rPr>
        <w:t>The circumstances that affected your ability to meet SAP standards</w:t>
      </w:r>
    </w:p>
    <w:p w14:paraId="6A0D2EEB" w14:textId="11DB115A" w:rsidR="00A10471" w:rsidRPr="00A54587" w:rsidRDefault="6AC7095E" w:rsidP="4F092EC4">
      <w:pPr>
        <w:pStyle w:val="ListParagraph"/>
        <w:numPr>
          <w:ilvl w:val="0"/>
          <w:numId w:val="4"/>
        </w:numPr>
        <w:spacing w:before="270" w:afterLines="120" w:after="288" w:line="22" w:lineRule="atLeast"/>
        <w:rPr>
          <w:rFonts w:ascii="Arial" w:eastAsia="Arial" w:hAnsi="Arial" w:cs="Arial"/>
          <w:color w:val="000000" w:themeColor="accent6"/>
        </w:rPr>
      </w:pPr>
      <w:r w:rsidRPr="00A54587">
        <w:rPr>
          <w:rFonts w:ascii="Arial" w:eastAsia="Arial" w:hAnsi="Arial" w:cs="Arial"/>
          <w:color w:val="000000" w:themeColor="accent6"/>
        </w:rPr>
        <w:t>How those circumstances have improved or changed</w:t>
      </w:r>
    </w:p>
    <w:p w14:paraId="0F9C5CDC" w14:textId="22AE55CC" w:rsidR="00A10471" w:rsidRPr="00A54587" w:rsidRDefault="6AC7095E" w:rsidP="4F092EC4">
      <w:pPr>
        <w:pStyle w:val="ListParagraph"/>
        <w:numPr>
          <w:ilvl w:val="0"/>
          <w:numId w:val="3"/>
        </w:numPr>
        <w:spacing w:before="270" w:afterLines="120" w:after="288" w:line="22" w:lineRule="atLeast"/>
        <w:rPr>
          <w:rFonts w:ascii="Arial" w:eastAsia="Arial" w:hAnsi="Arial" w:cs="Arial"/>
          <w:color w:val="000000" w:themeColor="accent6"/>
        </w:rPr>
      </w:pPr>
      <w:r w:rsidRPr="00A54587">
        <w:rPr>
          <w:rFonts w:ascii="Arial" w:eastAsia="Arial" w:hAnsi="Arial" w:cs="Arial"/>
          <w:color w:val="000000" w:themeColor="accent6"/>
        </w:rPr>
        <w:t>Steps you will take to improve your academic progress and meet SAP standards</w:t>
      </w:r>
    </w:p>
    <w:p w14:paraId="1005452B" w14:textId="3AC72E8B" w:rsidR="00A10471" w:rsidRPr="00A54587" w:rsidRDefault="6AC7095E" w:rsidP="4F092EC4">
      <w:pPr>
        <w:pStyle w:val="ListParagraph"/>
        <w:numPr>
          <w:ilvl w:val="0"/>
          <w:numId w:val="3"/>
        </w:numPr>
        <w:spacing w:before="270" w:afterLines="120" w:after="288" w:line="22" w:lineRule="atLeast"/>
        <w:rPr>
          <w:rFonts w:ascii="Arial" w:eastAsia="Arial" w:hAnsi="Arial" w:cs="Arial"/>
          <w:color w:val="000000" w:themeColor="accent6"/>
        </w:rPr>
      </w:pPr>
      <w:r w:rsidRPr="00A54587">
        <w:rPr>
          <w:rFonts w:ascii="Arial" w:eastAsia="Arial" w:hAnsi="Arial" w:cs="Arial"/>
          <w:color w:val="000000" w:themeColor="accent6"/>
        </w:rPr>
        <w:t>A description of your academic goals</w:t>
      </w:r>
    </w:p>
    <w:p w14:paraId="6A0A6DE7" w14:textId="33503C2F" w:rsidR="00A10471" w:rsidRPr="00A54587" w:rsidRDefault="6AC7095E" w:rsidP="1C0144D1">
      <w:pPr>
        <w:pStyle w:val="ListParagraph"/>
        <w:numPr>
          <w:ilvl w:val="0"/>
          <w:numId w:val="3"/>
        </w:numPr>
        <w:spacing w:before="270" w:afterLines="120" w:after="288" w:line="22" w:lineRule="atLeast"/>
        <w:rPr>
          <w:rFonts w:ascii="Arial" w:eastAsia="Arial" w:hAnsi="Arial" w:cs="Arial"/>
          <w:color w:val="000000" w:themeColor="accent6"/>
        </w:rPr>
      </w:pPr>
      <w:r w:rsidRPr="00A54587">
        <w:rPr>
          <w:rFonts w:ascii="Arial" w:eastAsia="Arial" w:hAnsi="Arial" w:cs="Arial"/>
          <w:color w:val="000000" w:themeColor="accent6"/>
        </w:rPr>
        <w:t>Student must include their transcript as part of their appeal</w:t>
      </w:r>
    </w:p>
    <w:p w14:paraId="199EA387" w14:textId="0E6B724D" w:rsidR="00A10471" w:rsidRPr="00A54587" w:rsidRDefault="6AC7095E" w:rsidP="4F092EC4">
      <w:pPr>
        <w:spacing w:before="270" w:afterLines="120" w:after="288" w:line="22" w:lineRule="atLeast"/>
      </w:pPr>
      <w:r w:rsidRPr="00A54587">
        <w:rPr>
          <w:rFonts w:ascii="Arial" w:eastAsia="Arial" w:hAnsi="Arial" w:cs="Arial"/>
          <w:color w:val="000000" w:themeColor="accent6"/>
        </w:rPr>
        <w:t>Appeals must be submitted to the Office of the Registrar’s</w:t>
      </w:r>
      <w:r w:rsidR="006506A4">
        <w:rPr>
          <w:rFonts w:ascii="Arial" w:eastAsia="Arial" w:hAnsi="Arial" w:cs="Arial"/>
          <w:color w:val="000000" w:themeColor="accent6"/>
        </w:rPr>
        <w:t xml:space="preserve"> using one of the following </w:t>
      </w:r>
      <w:r w:rsidR="0003202F">
        <w:rPr>
          <w:rFonts w:ascii="Arial" w:eastAsia="Arial" w:hAnsi="Arial" w:cs="Arial"/>
          <w:color w:val="000000" w:themeColor="accent6"/>
        </w:rPr>
        <w:t>options</w:t>
      </w:r>
      <w:r w:rsidRPr="00A54587">
        <w:rPr>
          <w:rFonts w:ascii="Arial" w:eastAsia="Arial" w:hAnsi="Arial" w:cs="Arial"/>
          <w:color w:val="000000" w:themeColor="accent6"/>
        </w:rPr>
        <w:t>:</w:t>
      </w:r>
    </w:p>
    <w:p w14:paraId="7B5E0687" w14:textId="356CDF48" w:rsidR="00A10471" w:rsidRPr="00481E8E" w:rsidRDefault="6AC7095E" w:rsidP="00481E8E">
      <w:pPr>
        <w:spacing w:before="270" w:afterLines="120" w:after="288" w:line="22" w:lineRule="atLeast"/>
        <w:rPr>
          <w:rFonts w:ascii="Arial" w:eastAsia="Arial" w:hAnsi="Arial" w:cs="Arial"/>
          <w:color w:val="000000" w:themeColor="accent6"/>
        </w:rPr>
      </w:pPr>
      <w:r w:rsidRPr="00A54587">
        <w:rPr>
          <w:rFonts w:ascii="Arial" w:eastAsia="Arial" w:hAnsi="Arial" w:cs="Arial"/>
          <w:color w:val="000000" w:themeColor="accent6"/>
        </w:rPr>
        <w:t xml:space="preserve">1. Via US LOANS secure </w:t>
      </w:r>
      <w:hyperlink r:id="rId11" w:history="1">
        <w:r w:rsidR="00B835A0" w:rsidRPr="00B835A0">
          <w:rPr>
            <w:rStyle w:val="Hyperlink"/>
            <w:rFonts w:ascii="Arial" w:eastAsia="Arial" w:hAnsi="Arial" w:cs="Arial"/>
          </w:rPr>
          <w:t xml:space="preserve">MacDrive </w:t>
        </w:r>
        <w:r w:rsidRPr="00B835A0">
          <w:rPr>
            <w:rStyle w:val="Hyperlink"/>
            <w:rFonts w:ascii="Arial" w:eastAsia="Arial" w:hAnsi="Arial" w:cs="Arial"/>
          </w:rPr>
          <w:t>upload link</w:t>
        </w:r>
      </w:hyperlink>
      <w:r w:rsidRPr="00A54587">
        <w:rPr>
          <w:rFonts w:ascii="Arial" w:eastAsia="Arial" w:hAnsi="Arial" w:cs="Arial"/>
          <w:color w:val="000000" w:themeColor="accent6"/>
        </w:rPr>
        <w:t xml:space="preserve"> </w:t>
      </w:r>
    </w:p>
    <w:p w14:paraId="7A78F431" w14:textId="3A0C63C5" w:rsidR="00A10471" w:rsidRPr="00A54587" w:rsidRDefault="6AC7095E" w:rsidP="007F0DCD">
      <w:pPr>
        <w:pStyle w:val="NoSpacing"/>
      </w:pPr>
      <w:r w:rsidRPr="00A54587">
        <w:t>2. Dropped off in person or mailed to:</w:t>
      </w:r>
    </w:p>
    <w:p w14:paraId="3E369A87" w14:textId="77777777" w:rsidR="006506A4" w:rsidRDefault="6AC7095E" w:rsidP="00B53571">
      <w:pPr>
        <w:pStyle w:val="NoSpacing"/>
        <w:ind w:left="576"/>
      </w:pPr>
      <w:r w:rsidRPr="00A54587">
        <w:t>Student Services</w:t>
      </w:r>
    </w:p>
    <w:p w14:paraId="7F165773" w14:textId="42C5ED8A" w:rsidR="00A10471" w:rsidRPr="00A54587" w:rsidRDefault="6AC7095E" w:rsidP="00B53571">
      <w:pPr>
        <w:pStyle w:val="NoSpacing"/>
        <w:ind w:left="576"/>
      </w:pPr>
      <w:r w:rsidRPr="00A54587">
        <w:t>1280 Main Street West, Gilmour Hall 108</w:t>
      </w:r>
      <w:r w:rsidR="5CC0E886" w:rsidRPr="00A54587">
        <w:t xml:space="preserve">, </w:t>
      </w:r>
      <w:r w:rsidRPr="00A54587">
        <w:t>Hamilton, Ontario</w:t>
      </w:r>
      <w:r w:rsidR="3691CBB6" w:rsidRPr="00A54587">
        <w:t xml:space="preserve"> </w:t>
      </w:r>
      <w:r w:rsidRPr="00A54587">
        <w:t>L8S 4L8</w:t>
      </w:r>
    </w:p>
    <w:p w14:paraId="1C2ED79A" w14:textId="5D145A74" w:rsidR="00A10471" w:rsidRPr="00D05282" w:rsidRDefault="00A10471" w:rsidP="4F092EC4">
      <w:pPr>
        <w:spacing w:after="0" w:line="240" w:lineRule="auto"/>
      </w:pPr>
    </w:p>
    <w:p w14:paraId="59AC4F53" w14:textId="30E1E273" w:rsidR="00A10471" w:rsidRPr="00D05282" w:rsidRDefault="67287C6A" w:rsidP="4F092EC4">
      <w:pPr>
        <w:pStyle w:val="Heading2"/>
      </w:pPr>
      <w:r>
        <w:t>After submitting an Appeal</w:t>
      </w:r>
    </w:p>
    <w:p w14:paraId="6ED75307" w14:textId="1ACA9C0D" w:rsidR="00A10471" w:rsidRPr="00AA51F9" w:rsidRDefault="67287C6A" w:rsidP="4F092EC4">
      <w:pPr>
        <w:spacing w:before="270" w:afterLines="120" w:after="288" w:line="22" w:lineRule="atLeast"/>
      </w:pPr>
      <w:r w:rsidRPr="00AA51F9">
        <w:rPr>
          <w:rFonts w:ascii="Arial" w:eastAsia="Arial" w:hAnsi="Arial" w:cs="Arial"/>
          <w:color w:val="000000" w:themeColor="accent6"/>
        </w:rPr>
        <w:t>Appeal letters must include:</w:t>
      </w:r>
    </w:p>
    <w:p w14:paraId="78A042E1" w14:textId="715E3CCA" w:rsidR="00A10471" w:rsidRPr="00AA51F9" w:rsidRDefault="67287C6A" w:rsidP="4F092EC4">
      <w:pPr>
        <w:pStyle w:val="ListParagraph"/>
        <w:numPr>
          <w:ilvl w:val="0"/>
          <w:numId w:val="1"/>
        </w:numPr>
        <w:spacing w:before="270" w:afterLines="120" w:after="288" w:line="22" w:lineRule="atLeast"/>
        <w:rPr>
          <w:rFonts w:ascii="Arial" w:eastAsia="Arial" w:hAnsi="Arial" w:cs="Arial"/>
          <w:color w:val="000000" w:themeColor="accent6"/>
        </w:rPr>
      </w:pPr>
      <w:r w:rsidRPr="00AA51F9">
        <w:rPr>
          <w:rFonts w:ascii="Arial" w:eastAsia="Arial" w:hAnsi="Arial" w:cs="Arial"/>
          <w:color w:val="000000" w:themeColor="accent6"/>
        </w:rPr>
        <w:t>If the appeal is approved, the student regains Title IV funds eligibility for one probationary semester, of which probation policies will apply.</w:t>
      </w:r>
    </w:p>
    <w:p w14:paraId="7C52C1CE" w14:textId="70E5B38D" w:rsidR="00A10471" w:rsidRPr="00AA51F9" w:rsidRDefault="67287C6A" w:rsidP="4F092EC4">
      <w:pPr>
        <w:pStyle w:val="ListParagraph"/>
        <w:numPr>
          <w:ilvl w:val="0"/>
          <w:numId w:val="2"/>
        </w:numPr>
        <w:spacing w:before="270" w:afterLines="120" w:after="288" w:line="22" w:lineRule="atLeast"/>
        <w:rPr>
          <w:rFonts w:ascii="Arial" w:eastAsia="Arial" w:hAnsi="Arial" w:cs="Arial"/>
          <w:color w:val="000000" w:themeColor="accent6"/>
        </w:rPr>
      </w:pPr>
      <w:r w:rsidRPr="00AA51F9">
        <w:rPr>
          <w:rFonts w:ascii="Arial" w:eastAsia="Arial" w:hAnsi="Arial" w:cs="Arial"/>
          <w:color w:val="000000" w:themeColor="accent6"/>
        </w:rPr>
        <w:t>If the appeal is denied, the student will be ineligible for Title IV funds and must self-fund their education costs. Students can re-establish their eligibility by enrolling at their own expense and meet the SAP standards again.</w:t>
      </w:r>
    </w:p>
    <w:p w14:paraId="4ACE7096" w14:textId="7AF76F38" w:rsidR="00A10471" w:rsidRPr="00AA51F9" w:rsidRDefault="67287C6A" w:rsidP="4F092EC4">
      <w:pPr>
        <w:pStyle w:val="ListParagraph"/>
        <w:numPr>
          <w:ilvl w:val="0"/>
          <w:numId w:val="2"/>
        </w:numPr>
        <w:spacing w:before="270" w:afterLines="120" w:after="288" w:line="22" w:lineRule="atLeast"/>
        <w:rPr>
          <w:rFonts w:ascii="Arial" w:eastAsia="Arial" w:hAnsi="Arial" w:cs="Arial"/>
          <w:color w:val="000000" w:themeColor="accent6"/>
        </w:rPr>
      </w:pPr>
      <w:r w:rsidRPr="00AA51F9">
        <w:rPr>
          <w:rFonts w:ascii="Arial" w:eastAsia="Arial" w:hAnsi="Arial" w:cs="Arial"/>
          <w:color w:val="000000" w:themeColor="accent6"/>
        </w:rPr>
        <w:t>In the case that an appeal for a student who is not meeting SAP standards is not permitted, the student can re-establish their eligibility by enrolling at their own expense and meet the SAP standards again.</w:t>
      </w:r>
    </w:p>
    <w:sectPr w:rsidR="00A10471" w:rsidRPr="00AA51F9" w:rsidSect="00CB574F">
      <w:headerReference w:type="default" r:id="rId12"/>
      <w:footerReference w:type="default" r:id="rId13"/>
      <w:headerReference w:type="first" r:id="rId14"/>
      <w:footerReference w:type="first" r:id="rId15"/>
      <w:type w:val="continuous"/>
      <w:pgSz w:w="12240" w:h="15840"/>
      <w:pgMar w:top="1924" w:right="1440" w:bottom="2078"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0ACDE" w14:textId="77777777" w:rsidR="0011735F" w:rsidRDefault="0011735F" w:rsidP="00097CC5">
      <w:r>
        <w:separator/>
      </w:r>
    </w:p>
    <w:p w14:paraId="62B46B95" w14:textId="77777777" w:rsidR="0011735F" w:rsidRDefault="0011735F" w:rsidP="00097CC5"/>
  </w:endnote>
  <w:endnote w:type="continuationSeparator" w:id="0">
    <w:p w14:paraId="37C43277" w14:textId="77777777" w:rsidR="0011735F" w:rsidRDefault="0011735F" w:rsidP="00097CC5">
      <w:r>
        <w:continuationSeparator/>
      </w:r>
    </w:p>
    <w:p w14:paraId="7CD0C91B" w14:textId="77777777" w:rsidR="0011735F" w:rsidRDefault="0011735F" w:rsidP="00097C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6726788"/>
      <w:docPartObj>
        <w:docPartGallery w:val="Page Numbers (Bottom of Page)"/>
        <w:docPartUnique/>
      </w:docPartObj>
    </w:sdtPr>
    <w:sdtEndPr/>
    <w:sdtContent>
      <w:sdt>
        <w:sdtPr>
          <w:id w:val="-1769616900"/>
          <w:docPartObj>
            <w:docPartGallery w:val="Page Numbers (Top of Page)"/>
            <w:docPartUnique/>
          </w:docPartObj>
        </w:sdtPr>
        <w:sdtEndPr/>
        <w:sdtContent>
          <w:p w14:paraId="6177D65C" w14:textId="77777777" w:rsidR="00C1130F" w:rsidRPr="00C1130F" w:rsidRDefault="00C1130F" w:rsidP="00097CC5">
            <w:pPr>
              <w:rPr>
                <w:rFonts w:ascii="Arial" w:eastAsia="Arial" w:hAnsi="Arial" w:cs="Times New Roman"/>
              </w:rPr>
            </w:pPr>
            <w:r w:rsidRPr="00C1130F">
              <w:rPr>
                <w:rFonts w:ascii="Arial" w:eastAsia="Arial" w:hAnsi="Arial" w:cs="Times New Roman"/>
                <w:noProof/>
              </w:rPr>
              <mc:AlternateContent>
                <mc:Choice Requires="wps">
                  <w:drawing>
                    <wp:anchor distT="0" distB="0" distL="114300" distR="114300" simplePos="0" relativeHeight="251659264" behindDoc="0" locked="0" layoutInCell="1" allowOverlap="1" wp14:anchorId="139530A2" wp14:editId="5D777F9B">
                      <wp:simplePos x="0" y="0"/>
                      <wp:positionH relativeFrom="margin">
                        <wp:posOffset>872836</wp:posOffset>
                      </wp:positionH>
                      <wp:positionV relativeFrom="paragraph">
                        <wp:posOffset>173124</wp:posOffset>
                      </wp:positionV>
                      <wp:extent cx="5012575" cy="0"/>
                      <wp:effectExtent l="0" t="0" r="17145" b="12700"/>
                      <wp:wrapNone/>
                      <wp:docPr id="1816905419"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012575" cy="0"/>
                              </a:xfrm>
                              <a:prstGeom prst="line">
                                <a:avLst/>
                              </a:prstGeom>
                              <a:noFill/>
                              <a:ln w="6350" cap="flat" cmpd="sng" algn="ctr">
                                <a:solidFill>
                                  <a:srgbClr val="495965"/>
                                </a:solidFill>
                                <a:prstDash val="solid"/>
                                <a:miter lim="800000"/>
                              </a:ln>
                              <a:effectLst/>
                            </wps:spPr>
                            <wps:bodyPr/>
                          </wps:wsp>
                        </a:graphicData>
                      </a:graphic>
                      <wp14:sizeRelH relativeFrom="margin">
                        <wp14:pctWidth>0</wp14:pctWidth>
                      </wp14:sizeRelH>
                    </wp:anchor>
                  </w:drawing>
                </mc:Choice>
                <mc:Fallback xmlns:asvg="http://schemas.microsoft.com/office/drawing/2016/SVG/main" xmlns:a14="http://schemas.microsoft.com/office/drawing/2010/main" xmlns:pic="http://schemas.openxmlformats.org/drawingml/2006/picture" xmlns:adec="http://schemas.microsoft.com/office/drawing/2017/decorative" xmlns:a="http://schemas.openxmlformats.org/drawingml/2006/main">
                  <w:pict w14:anchorId="301C21F5">
                    <v:line id="Straight Connector 3" style="position:absolute;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alt="&quot;&quot;" o:spid="_x0000_s1026" strokecolor="#495965" strokeweight=".5pt" from="68.75pt,13.65pt" to="463.45pt,13.65pt" w14:anchorId="074566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">
                      <v:stroke joinstyle="miter"/>
                      <w10:wrap anchorx="margin"/>
                    </v:line>
                  </w:pict>
                </mc:Fallback>
              </mc:AlternateContent>
            </w:r>
            <w:r w:rsidRPr="00C1130F">
              <w:rPr>
                <w:rFonts w:ascii="Arial" w:eastAsia="Arial" w:hAnsi="Arial" w:cs="Times New Roman"/>
                <w:noProof/>
              </w:rPr>
              <w:drawing>
                <wp:inline distT="0" distB="0" distL="0" distR="0" wp14:anchorId="4C674575" wp14:editId="30E085C7">
                  <wp:extent cx="722625" cy="488698"/>
                  <wp:effectExtent l="0" t="0" r="1905" b="0"/>
                  <wp:docPr id="1578690722" name="Graphic 2" descr="Brighter Worl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393359" name="Graphic 2" descr="Brighter World Logo"/>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87563" cy="532614"/>
                          </a:xfrm>
                          <a:prstGeom prst="rect">
                            <a:avLst/>
                          </a:prstGeom>
                        </pic:spPr>
                      </pic:pic>
                    </a:graphicData>
                  </a:graphic>
                </wp:inline>
              </w:drawing>
            </w:r>
            <w:r>
              <w:ptab w:relativeTo="margin" w:alignment="right" w:leader="none"/>
            </w:r>
            <w:r w:rsidRPr="00C1130F">
              <w:t xml:space="preserve">Page </w:t>
            </w:r>
            <w:r w:rsidRPr="00C1130F">
              <w:fldChar w:fldCharType="begin"/>
            </w:r>
            <w:r w:rsidRPr="00C1130F">
              <w:instrText xml:space="preserve"> PAGE </w:instrText>
            </w:r>
            <w:r w:rsidRPr="00C1130F">
              <w:fldChar w:fldCharType="separate"/>
            </w:r>
            <w:r w:rsidRPr="00C1130F">
              <w:rPr>
                <w:noProof/>
              </w:rPr>
              <w:t>2</w:t>
            </w:r>
            <w:r w:rsidRPr="00C1130F">
              <w:fldChar w:fldCharType="end"/>
            </w:r>
            <w:r w:rsidRPr="00C1130F">
              <w:t xml:space="preserve"> of </w:t>
            </w:r>
            <w:r>
              <w:fldChar w:fldCharType="begin"/>
            </w:r>
            <w:r>
              <w:instrText>NUMPAGES</w:instrText>
            </w:r>
            <w:r>
              <w:fldChar w:fldCharType="separate"/>
            </w:r>
            <w:r w:rsidRPr="00C1130F">
              <w:rPr>
                <w:noProof/>
              </w:rPr>
              <w:t>2</w:t>
            </w:r>
            <w: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6836527"/>
      <w:docPartObj>
        <w:docPartGallery w:val="Page Numbers (Bottom of Page)"/>
        <w:docPartUnique/>
      </w:docPartObj>
    </w:sdtPr>
    <w:sdtEndPr/>
    <w:sdtContent>
      <w:sdt>
        <w:sdtPr>
          <w:id w:val="-1600632123"/>
          <w:docPartObj>
            <w:docPartGallery w:val="Page Numbers (Top of Page)"/>
            <w:docPartUnique/>
          </w:docPartObj>
        </w:sdtPr>
        <w:sdtEndPr/>
        <w:sdtContent>
          <w:p w14:paraId="162CE96C" w14:textId="77777777" w:rsidR="00DA7232" w:rsidRPr="00DA7232" w:rsidRDefault="00DA7232" w:rsidP="00DA7232">
            <w:pPr>
              <w:rPr>
                <w:rFonts w:ascii="Arial" w:eastAsia="Arial" w:hAnsi="Arial" w:cs="Times New Roman"/>
              </w:rPr>
            </w:pPr>
            <w:r w:rsidRPr="00C1130F">
              <w:rPr>
                <w:rFonts w:ascii="Arial" w:eastAsia="Arial" w:hAnsi="Arial" w:cs="Times New Roman"/>
                <w:noProof/>
              </w:rPr>
              <mc:AlternateContent>
                <mc:Choice Requires="wps">
                  <w:drawing>
                    <wp:anchor distT="0" distB="0" distL="114300" distR="114300" simplePos="0" relativeHeight="251662336" behindDoc="0" locked="0" layoutInCell="1" allowOverlap="1" wp14:anchorId="3078E8D4" wp14:editId="2988D613">
                      <wp:simplePos x="0" y="0"/>
                      <wp:positionH relativeFrom="margin">
                        <wp:posOffset>872836</wp:posOffset>
                      </wp:positionH>
                      <wp:positionV relativeFrom="paragraph">
                        <wp:posOffset>173124</wp:posOffset>
                      </wp:positionV>
                      <wp:extent cx="5012575" cy="0"/>
                      <wp:effectExtent l="0" t="0" r="17145" b="12700"/>
                      <wp:wrapNone/>
                      <wp:docPr id="411020256"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012575" cy="0"/>
                              </a:xfrm>
                              <a:prstGeom prst="line">
                                <a:avLst/>
                              </a:prstGeom>
                              <a:noFill/>
                              <a:ln w="6350" cap="flat" cmpd="sng" algn="ctr">
                                <a:solidFill>
                                  <a:srgbClr val="495965"/>
                                </a:solidFill>
                                <a:prstDash val="solid"/>
                                <a:miter lim="800000"/>
                              </a:ln>
                              <a:effectLst/>
                            </wps:spPr>
                            <wps:bodyPr/>
                          </wps:wsp>
                        </a:graphicData>
                      </a:graphic>
                      <wp14:sizeRelH relativeFrom="margin">
                        <wp14:pctWidth>0</wp14:pctWidth>
                      </wp14:sizeRelH>
                    </wp:anchor>
                  </w:drawing>
                </mc:Choice>
                <mc:Fallback xmlns:asvg="http://schemas.microsoft.com/office/drawing/2016/SVG/main" xmlns:a14="http://schemas.microsoft.com/office/drawing/2010/main" xmlns:pic="http://schemas.openxmlformats.org/drawingml/2006/picture" xmlns:adec="http://schemas.microsoft.com/office/drawing/2017/decorative" xmlns:a="http://schemas.openxmlformats.org/drawingml/2006/main">
                  <w:pict w14:anchorId="5BF4FA82">
                    <v:line id="Straight Connector 3" style="position:absolute;z-index:25166233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alt="&quot;&quot;" o:spid="_x0000_s1026" strokecolor="#495965" strokeweight=".5pt" from="68.75pt,13.65pt" to="463.45pt,13.65pt" w14:anchorId="503F34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">
                      <v:stroke joinstyle="miter"/>
                      <w10:wrap anchorx="margin"/>
                    </v:line>
                  </w:pict>
                </mc:Fallback>
              </mc:AlternateContent>
            </w:r>
            <w:r w:rsidRPr="00C1130F">
              <w:rPr>
                <w:rFonts w:ascii="Arial" w:eastAsia="Arial" w:hAnsi="Arial" w:cs="Times New Roman"/>
                <w:noProof/>
              </w:rPr>
              <w:drawing>
                <wp:inline distT="0" distB="0" distL="0" distR="0" wp14:anchorId="01894E34" wp14:editId="0B89D651">
                  <wp:extent cx="722625" cy="488698"/>
                  <wp:effectExtent l="0" t="0" r="1905" b="0"/>
                  <wp:docPr id="1178549104" name="Graphic 2" descr="Brighter Worl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393359" name="Graphic 2" descr="Brighter World Logo"/>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87563" cy="532614"/>
                          </a:xfrm>
                          <a:prstGeom prst="rect">
                            <a:avLst/>
                          </a:prstGeom>
                        </pic:spPr>
                      </pic:pic>
                    </a:graphicData>
                  </a:graphic>
                </wp:inline>
              </w:drawing>
            </w:r>
            <w:r>
              <w:ptab w:relativeTo="margin" w:alignment="right" w:leader="none"/>
            </w:r>
            <w:r w:rsidRPr="00C1130F">
              <w:t xml:space="preserve">Page </w:t>
            </w:r>
            <w:r w:rsidRPr="00C1130F">
              <w:fldChar w:fldCharType="begin"/>
            </w:r>
            <w:r w:rsidRPr="00C1130F">
              <w:instrText xml:space="preserve"> PAGE </w:instrText>
            </w:r>
            <w:r w:rsidRPr="00C1130F">
              <w:fldChar w:fldCharType="separate"/>
            </w:r>
            <w:r>
              <w:t>2</w:t>
            </w:r>
            <w:r w:rsidRPr="00C1130F">
              <w:fldChar w:fldCharType="end"/>
            </w:r>
            <w:r w:rsidRPr="00C1130F">
              <w:t xml:space="preserve"> of </w:t>
            </w:r>
            <w:r>
              <w:fldChar w:fldCharType="begin"/>
            </w:r>
            <w:r>
              <w:instrText>NUMPAGES</w:instrText>
            </w:r>
            <w:r>
              <w:fldChar w:fldCharType="separate"/>
            </w:r>
            <w:r>
              <w:t>2</w:t>
            </w:r>
            <w: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AD388" w14:textId="77777777" w:rsidR="0011735F" w:rsidRDefault="0011735F" w:rsidP="00097CC5">
      <w:r>
        <w:separator/>
      </w:r>
    </w:p>
    <w:p w14:paraId="1CE1EF6F" w14:textId="77777777" w:rsidR="0011735F" w:rsidRDefault="0011735F" w:rsidP="00097CC5"/>
  </w:footnote>
  <w:footnote w:type="continuationSeparator" w:id="0">
    <w:p w14:paraId="1FA18019" w14:textId="77777777" w:rsidR="0011735F" w:rsidRDefault="0011735F" w:rsidP="00097CC5">
      <w:r>
        <w:continuationSeparator/>
      </w:r>
    </w:p>
    <w:p w14:paraId="11BC0285" w14:textId="77777777" w:rsidR="0011735F" w:rsidRDefault="0011735F" w:rsidP="00097C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60C2A" w14:textId="0133964B" w:rsidR="00A10471" w:rsidRPr="00D070C0" w:rsidRDefault="006866F1" w:rsidP="009147F0">
    <w:pPr>
      <w:pStyle w:val="ContactInformation"/>
      <w:jc w:val="both"/>
    </w:pPr>
    <w:r>
      <w:rPr>
        <w:noProof/>
      </w:rPr>
      <w:drawing>
        <wp:inline distT="0" distB="0" distL="0" distR="0" wp14:anchorId="7F726D0D" wp14:editId="3B4C8268">
          <wp:extent cx="2133600" cy="533400"/>
          <wp:effectExtent l="0" t="0" r="0" b="0"/>
          <wp:docPr id="10044343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824467" name="Picture 604824467"/>
                  <pic:cNvPicPr/>
                </pic:nvPicPr>
                <pic:blipFill>
                  <a:blip r:embed="rId1">
                    <a:extLst>
                      <a:ext uri="{28A0092B-C50C-407E-A947-70E740481C1C}">
                        <a14:useLocalDpi xmlns:a14="http://schemas.microsoft.com/office/drawing/2010/main" val="0"/>
                      </a:ext>
                    </a:extLst>
                  </a:blip>
                  <a:stretch>
                    <a:fillRect/>
                  </a:stretch>
                </pic:blipFill>
                <pic:spPr>
                  <a:xfrm>
                    <a:off x="0" y="0"/>
                    <a:ext cx="2133600" cy="533400"/>
                  </a:xfrm>
                  <a:prstGeom prst="rect">
                    <a:avLst/>
                  </a:prstGeom>
                </pic:spPr>
              </pic:pic>
            </a:graphicData>
          </a:graphic>
        </wp:inline>
      </w:drawing>
    </w:r>
    <w:r w:rsidR="00A10471">
      <w:t xml:space="preserve"> </w:t>
    </w:r>
    <w:r w:rsidR="00A10471">
      <w:ptab w:relativeTo="margin" w:alignment="right" w:leader="none"/>
    </w:r>
    <w:r w:rsidR="00A10471">
      <w:ptab w:relativeTo="margin" w:alignment="right" w:leader="none"/>
    </w:r>
    <w:r w:rsidR="00A10471">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C2DCC" w14:textId="708625A0" w:rsidR="005F199B" w:rsidRPr="00661E8D" w:rsidRDefault="005F199B" w:rsidP="005F199B">
    <w:pPr>
      <w:pStyle w:val="ContactInformation"/>
      <w:ind w:left="7088"/>
      <w:rPr>
        <w:b/>
        <w:bCs/>
        <w:color w:val="495965" w:themeColor="accent3"/>
        <w:sz w:val="20"/>
        <w:szCs w:val="20"/>
      </w:rPr>
    </w:pPr>
    <w:r w:rsidRPr="00661E8D">
      <w:rPr>
        <w:b/>
        <w:bCs/>
        <w:noProof/>
        <w:sz w:val="20"/>
        <w:szCs w:val="20"/>
      </w:rPr>
      <w:drawing>
        <wp:anchor distT="0" distB="0" distL="114300" distR="114300" simplePos="0" relativeHeight="251663360" behindDoc="0" locked="0" layoutInCell="1" allowOverlap="1" wp14:anchorId="07C947A3" wp14:editId="404B0A18">
          <wp:simplePos x="0" y="0"/>
          <wp:positionH relativeFrom="column">
            <wp:posOffset>-55853</wp:posOffset>
          </wp:positionH>
          <wp:positionV relativeFrom="paragraph">
            <wp:posOffset>123080</wp:posOffset>
          </wp:positionV>
          <wp:extent cx="1981200" cy="495300"/>
          <wp:effectExtent l="0" t="0" r="0" b="0"/>
          <wp:wrapNone/>
          <wp:docPr id="919356111" name="Graphic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356111" name="Graphic 1" descr="A close up of a logo&#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1200" cy="495300"/>
                  </a:xfrm>
                  <a:prstGeom prst="rect">
                    <a:avLst/>
                  </a:prstGeom>
                </pic:spPr>
              </pic:pic>
            </a:graphicData>
          </a:graphic>
          <wp14:sizeRelH relativeFrom="page">
            <wp14:pctWidth>0</wp14:pctWidth>
          </wp14:sizeRelH>
          <wp14:sizeRelV relativeFrom="page">
            <wp14:pctHeight>0</wp14:pctHeight>
          </wp14:sizeRelV>
        </wp:anchor>
      </w:drawing>
    </w:r>
    <w:r w:rsidRPr="00661E8D">
      <w:rPr>
        <w:b/>
        <w:bCs/>
        <w:color w:val="495965" w:themeColor="accent3"/>
        <w:sz w:val="20"/>
        <w:szCs w:val="20"/>
      </w:rPr>
      <w:t>Office of The Registrar</w:t>
    </w:r>
  </w:p>
  <w:p w14:paraId="6025C7F2" w14:textId="0BCA720D" w:rsidR="005F199B" w:rsidRDefault="005F199B" w:rsidP="005F199B">
    <w:pPr>
      <w:pStyle w:val="ContactInformation"/>
      <w:ind w:left="7088"/>
      <w:rPr>
        <w:color w:val="495965" w:themeColor="accent3"/>
        <w:lang w:val="en-US"/>
      </w:rPr>
    </w:pPr>
    <w:r w:rsidRPr="52815612">
      <w:rPr>
        <w:color w:val="495965" w:themeColor="accent3"/>
      </w:rPr>
      <w:t>McMaster University</w:t>
    </w:r>
  </w:p>
  <w:p w14:paraId="24746AC7" w14:textId="77777777" w:rsidR="005F199B" w:rsidRDefault="005F199B" w:rsidP="005F199B">
    <w:pPr>
      <w:pStyle w:val="ContactInformation"/>
      <w:ind w:left="7088"/>
      <w:rPr>
        <w:color w:val="495965" w:themeColor="accent3"/>
      </w:rPr>
    </w:pPr>
    <w:r w:rsidRPr="52815612">
      <w:rPr>
        <w:color w:val="495965" w:themeColor="accent3"/>
      </w:rPr>
      <w:t xml:space="preserve">1280 Main Street West, </w:t>
    </w:r>
  </w:p>
  <w:p w14:paraId="2131224C" w14:textId="77777777" w:rsidR="005F199B" w:rsidRDefault="005F199B" w:rsidP="005F199B">
    <w:pPr>
      <w:pStyle w:val="ContactInformation"/>
      <w:ind w:left="7088"/>
      <w:rPr>
        <w:color w:val="495965" w:themeColor="accent3"/>
      </w:rPr>
    </w:pPr>
    <w:r w:rsidRPr="52815612">
      <w:rPr>
        <w:color w:val="495965" w:themeColor="accent3"/>
      </w:rPr>
      <w:t>Hamilton, ON L8S 4L8</w:t>
    </w:r>
  </w:p>
  <w:p w14:paraId="74FD7474" w14:textId="77777777" w:rsidR="005F199B" w:rsidRDefault="005F199B" w:rsidP="005F199B">
    <w:pPr>
      <w:pStyle w:val="ContactInformation"/>
      <w:ind w:left="7088"/>
      <w:rPr>
        <w:color w:val="495965" w:themeColor="accent3"/>
        <w:lang w:val="en-US"/>
      </w:rPr>
    </w:pPr>
    <w:hyperlink r:id="rId2">
      <w:r w:rsidRPr="52815612">
        <w:rPr>
          <w:rStyle w:val="Hyperlink"/>
        </w:rPr>
        <w:t>www.registrar.mcmaster.ca</w:t>
      </w:r>
    </w:hyperlink>
  </w:p>
  <w:p w14:paraId="226BA781" w14:textId="77777777" w:rsidR="0038767C" w:rsidRDefault="0038767C" w:rsidP="005F199B">
    <w:pPr>
      <w:pStyle w:val="Header"/>
      <w:ind w:left="708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DCA3C"/>
    <w:multiLevelType w:val="hybridMultilevel"/>
    <w:tmpl w:val="666A4AA4"/>
    <w:lvl w:ilvl="0" w:tplc="0A48E11A">
      <w:start w:val="1"/>
      <w:numFmt w:val="bullet"/>
      <w:lvlText w:val=""/>
      <w:lvlJc w:val="left"/>
      <w:pPr>
        <w:ind w:left="720" w:hanging="360"/>
      </w:pPr>
      <w:rPr>
        <w:rFonts w:ascii="Symbol" w:hAnsi="Symbol" w:hint="default"/>
      </w:rPr>
    </w:lvl>
    <w:lvl w:ilvl="1" w:tplc="6824A47C">
      <w:start w:val="1"/>
      <w:numFmt w:val="bullet"/>
      <w:lvlText w:val="o"/>
      <w:lvlJc w:val="left"/>
      <w:pPr>
        <w:ind w:left="1440" w:hanging="360"/>
      </w:pPr>
      <w:rPr>
        <w:rFonts w:ascii="Courier New" w:hAnsi="Courier New" w:hint="default"/>
      </w:rPr>
    </w:lvl>
    <w:lvl w:ilvl="2" w:tplc="A05C9682">
      <w:start w:val="1"/>
      <w:numFmt w:val="bullet"/>
      <w:lvlText w:val=""/>
      <w:lvlJc w:val="left"/>
      <w:pPr>
        <w:ind w:left="2160" w:hanging="360"/>
      </w:pPr>
      <w:rPr>
        <w:rFonts w:ascii="Wingdings" w:hAnsi="Wingdings" w:hint="default"/>
      </w:rPr>
    </w:lvl>
    <w:lvl w:ilvl="3" w:tplc="635C5900">
      <w:start w:val="1"/>
      <w:numFmt w:val="bullet"/>
      <w:lvlText w:val=""/>
      <w:lvlJc w:val="left"/>
      <w:pPr>
        <w:ind w:left="2880" w:hanging="360"/>
      </w:pPr>
      <w:rPr>
        <w:rFonts w:ascii="Symbol" w:hAnsi="Symbol" w:hint="default"/>
      </w:rPr>
    </w:lvl>
    <w:lvl w:ilvl="4" w:tplc="BC7C56E4">
      <w:start w:val="1"/>
      <w:numFmt w:val="bullet"/>
      <w:lvlText w:val="o"/>
      <w:lvlJc w:val="left"/>
      <w:pPr>
        <w:ind w:left="3600" w:hanging="360"/>
      </w:pPr>
      <w:rPr>
        <w:rFonts w:ascii="Courier New" w:hAnsi="Courier New" w:hint="default"/>
      </w:rPr>
    </w:lvl>
    <w:lvl w:ilvl="5" w:tplc="01B49F4A">
      <w:start w:val="1"/>
      <w:numFmt w:val="bullet"/>
      <w:lvlText w:val=""/>
      <w:lvlJc w:val="left"/>
      <w:pPr>
        <w:ind w:left="4320" w:hanging="360"/>
      </w:pPr>
      <w:rPr>
        <w:rFonts w:ascii="Wingdings" w:hAnsi="Wingdings" w:hint="default"/>
      </w:rPr>
    </w:lvl>
    <w:lvl w:ilvl="6" w:tplc="7430BAA2">
      <w:start w:val="1"/>
      <w:numFmt w:val="bullet"/>
      <w:lvlText w:val=""/>
      <w:lvlJc w:val="left"/>
      <w:pPr>
        <w:ind w:left="5040" w:hanging="360"/>
      </w:pPr>
      <w:rPr>
        <w:rFonts w:ascii="Symbol" w:hAnsi="Symbol" w:hint="default"/>
      </w:rPr>
    </w:lvl>
    <w:lvl w:ilvl="7" w:tplc="8A4048AE">
      <w:start w:val="1"/>
      <w:numFmt w:val="bullet"/>
      <w:lvlText w:val="o"/>
      <w:lvlJc w:val="left"/>
      <w:pPr>
        <w:ind w:left="5760" w:hanging="360"/>
      </w:pPr>
      <w:rPr>
        <w:rFonts w:ascii="Courier New" w:hAnsi="Courier New" w:hint="default"/>
      </w:rPr>
    </w:lvl>
    <w:lvl w:ilvl="8" w:tplc="A6A69E84">
      <w:start w:val="1"/>
      <w:numFmt w:val="bullet"/>
      <w:lvlText w:val=""/>
      <w:lvlJc w:val="left"/>
      <w:pPr>
        <w:ind w:left="6480" w:hanging="360"/>
      </w:pPr>
      <w:rPr>
        <w:rFonts w:ascii="Wingdings" w:hAnsi="Wingdings" w:hint="default"/>
      </w:rPr>
    </w:lvl>
  </w:abstractNum>
  <w:abstractNum w:abstractNumId="1" w15:restartNumberingAfterBreak="0">
    <w:nsid w:val="21B54C4D"/>
    <w:multiLevelType w:val="hybridMultilevel"/>
    <w:tmpl w:val="B3D8143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6C715FB"/>
    <w:multiLevelType w:val="hybridMultilevel"/>
    <w:tmpl w:val="7A382F7E"/>
    <w:lvl w:ilvl="0" w:tplc="79868120">
      <w:start w:val="1"/>
      <w:numFmt w:val="bullet"/>
      <w:lvlText w:val=""/>
      <w:lvlJc w:val="left"/>
      <w:pPr>
        <w:ind w:left="720" w:hanging="360"/>
      </w:pPr>
      <w:rPr>
        <w:rFonts w:ascii="Symbol" w:hAnsi="Symbol" w:hint="default"/>
      </w:rPr>
    </w:lvl>
    <w:lvl w:ilvl="1" w:tplc="125CAE12">
      <w:start w:val="1"/>
      <w:numFmt w:val="bullet"/>
      <w:lvlText w:val="o"/>
      <w:lvlJc w:val="left"/>
      <w:pPr>
        <w:ind w:left="1440" w:hanging="360"/>
      </w:pPr>
      <w:rPr>
        <w:rFonts w:ascii="Courier New" w:hAnsi="Courier New" w:hint="default"/>
      </w:rPr>
    </w:lvl>
    <w:lvl w:ilvl="2" w:tplc="9684B286">
      <w:start w:val="1"/>
      <w:numFmt w:val="bullet"/>
      <w:lvlText w:val=""/>
      <w:lvlJc w:val="left"/>
      <w:pPr>
        <w:ind w:left="2160" w:hanging="360"/>
      </w:pPr>
      <w:rPr>
        <w:rFonts w:ascii="Wingdings" w:hAnsi="Wingdings" w:hint="default"/>
      </w:rPr>
    </w:lvl>
    <w:lvl w:ilvl="3" w:tplc="5B9CC53E">
      <w:start w:val="1"/>
      <w:numFmt w:val="bullet"/>
      <w:lvlText w:val=""/>
      <w:lvlJc w:val="left"/>
      <w:pPr>
        <w:ind w:left="2880" w:hanging="360"/>
      </w:pPr>
      <w:rPr>
        <w:rFonts w:ascii="Symbol" w:hAnsi="Symbol" w:hint="default"/>
      </w:rPr>
    </w:lvl>
    <w:lvl w:ilvl="4" w:tplc="964EA344">
      <w:start w:val="1"/>
      <w:numFmt w:val="bullet"/>
      <w:lvlText w:val="o"/>
      <w:lvlJc w:val="left"/>
      <w:pPr>
        <w:ind w:left="3600" w:hanging="360"/>
      </w:pPr>
      <w:rPr>
        <w:rFonts w:ascii="Courier New" w:hAnsi="Courier New" w:hint="default"/>
      </w:rPr>
    </w:lvl>
    <w:lvl w:ilvl="5" w:tplc="D708DA02">
      <w:start w:val="1"/>
      <w:numFmt w:val="bullet"/>
      <w:lvlText w:val=""/>
      <w:lvlJc w:val="left"/>
      <w:pPr>
        <w:ind w:left="4320" w:hanging="360"/>
      </w:pPr>
      <w:rPr>
        <w:rFonts w:ascii="Wingdings" w:hAnsi="Wingdings" w:hint="default"/>
      </w:rPr>
    </w:lvl>
    <w:lvl w:ilvl="6" w:tplc="3272C498">
      <w:start w:val="1"/>
      <w:numFmt w:val="bullet"/>
      <w:lvlText w:val=""/>
      <w:lvlJc w:val="left"/>
      <w:pPr>
        <w:ind w:left="5040" w:hanging="360"/>
      </w:pPr>
      <w:rPr>
        <w:rFonts w:ascii="Symbol" w:hAnsi="Symbol" w:hint="default"/>
      </w:rPr>
    </w:lvl>
    <w:lvl w:ilvl="7" w:tplc="824AE828">
      <w:start w:val="1"/>
      <w:numFmt w:val="bullet"/>
      <w:lvlText w:val="o"/>
      <w:lvlJc w:val="left"/>
      <w:pPr>
        <w:ind w:left="5760" w:hanging="360"/>
      </w:pPr>
      <w:rPr>
        <w:rFonts w:ascii="Courier New" w:hAnsi="Courier New" w:hint="default"/>
      </w:rPr>
    </w:lvl>
    <w:lvl w:ilvl="8" w:tplc="0984574C">
      <w:start w:val="1"/>
      <w:numFmt w:val="bullet"/>
      <w:lvlText w:val=""/>
      <w:lvlJc w:val="left"/>
      <w:pPr>
        <w:ind w:left="6480" w:hanging="360"/>
      </w:pPr>
      <w:rPr>
        <w:rFonts w:ascii="Wingdings" w:hAnsi="Wingdings" w:hint="default"/>
      </w:rPr>
    </w:lvl>
  </w:abstractNum>
  <w:abstractNum w:abstractNumId="3" w15:restartNumberingAfterBreak="0">
    <w:nsid w:val="4FA6746B"/>
    <w:multiLevelType w:val="hybridMultilevel"/>
    <w:tmpl w:val="D9309796"/>
    <w:lvl w:ilvl="0" w:tplc="0516837A">
      <w:start w:val="1"/>
      <w:numFmt w:val="bullet"/>
      <w:lvlText w:val=""/>
      <w:lvlJc w:val="left"/>
      <w:pPr>
        <w:ind w:left="720" w:hanging="360"/>
      </w:pPr>
      <w:rPr>
        <w:rFonts w:ascii="Symbol" w:hAnsi="Symbol" w:hint="default"/>
      </w:rPr>
    </w:lvl>
    <w:lvl w:ilvl="1" w:tplc="413E76D8">
      <w:start w:val="1"/>
      <w:numFmt w:val="bullet"/>
      <w:lvlText w:val="o"/>
      <w:lvlJc w:val="left"/>
      <w:pPr>
        <w:ind w:left="1440" w:hanging="360"/>
      </w:pPr>
      <w:rPr>
        <w:rFonts w:ascii="Courier New" w:hAnsi="Courier New" w:hint="default"/>
      </w:rPr>
    </w:lvl>
    <w:lvl w:ilvl="2" w:tplc="D9344446">
      <w:start w:val="1"/>
      <w:numFmt w:val="bullet"/>
      <w:lvlText w:val=""/>
      <w:lvlJc w:val="left"/>
      <w:pPr>
        <w:ind w:left="2160" w:hanging="360"/>
      </w:pPr>
      <w:rPr>
        <w:rFonts w:ascii="Wingdings" w:hAnsi="Wingdings" w:hint="default"/>
      </w:rPr>
    </w:lvl>
    <w:lvl w:ilvl="3" w:tplc="82E27C12">
      <w:start w:val="1"/>
      <w:numFmt w:val="bullet"/>
      <w:lvlText w:val=""/>
      <w:lvlJc w:val="left"/>
      <w:pPr>
        <w:ind w:left="2880" w:hanging="360"/>
      </w:pPr>
      <w:rPr>
        <w:rFonts w:ascii="Symbol" w:hAnsi="Symbol" w:hint="default"/>
      </w:rPr>
    </w:lvl>
    <w:lvl w:ilvl="4" w:tplc="4AAAF088">
      <w:start w:val="1"/>
      <w:numFmt w:val="bullet"/>
      <w:lvlText w:val="o"/>
      <w:lvlJc w:val="left"/>
      <w:pPr>
        <w:ind w:left="3600" w:hanging="360"/>
      </w:pPr>
      <w:rPr>
        <w:rFonts w:ascii="Courier New" w:hAnsi="Courier New" w:hint="default"/>
      </w:rPr>
    </w:lvl>
    <w:lvl w:ilvl="5" w:tplc="3E50025A">
      <w:start w:val="1"/>
      <w:numFmt w:val="bullet"/>
      <w:lvlText w:val=""/>
      <w:lvlJc w:val="left"/>
      <w:pPr>
        <w:ind w:left="4320" w:hanging="360"/>
      </w:pPr>
      <w:rPr>
        <w:rFonts w:ascii="Wingdings" w:hAnsi="Wingdings" w:hint="default"/>
      </w:rPr>
    </w:lvl>
    <w:lvl w:ilvl="6" w:tplc="939C402C">
      <w:start w:val="1"/>
      <w:numFmt w:val="bullet"/>
      <w:lvlText w:val=""/>
      <w:lvlJc w:val="left"/>
      <w:pPr>
        <w:ind w:left="5040" w:hanging="360"/>
      </w:pPr>
      <w:rPr>
        <w:rFonts w:ascii="Symbol" w:hAnsi="Symbol" w:hint="default"/>
      </w:rPr>
    </w:lvl>
    <w:lvl w:ilvl="7" w:tplc="6DEEDAC8">
      <w:start w:val="1"/>
      <w:numFmt w:val="bullet"/>
      <w:lvlText w:val="o"/>
      <w:lvlJc w:val="left"/>
      <w:pPr>
        <w:ind w:left="5760" w:hanging="360"/>
      </w:pPr>
      <w:rPr>
        <w:rFonts w:ascii="Courier New" w:hAnsi="Courier New" w:hint="default"/>
      </w:rPr>
    </w:lvl>
    <w:lvl w:ilvl="8" w:tplc="CD549314">
      <w:start w:val="1"/>
      <w:numFmt w:val="bullet"/>
      <w:lvlText w:val=""/>
      <w:lvlJc w:val="left"/>
      <w:pPr>
        <w:ind w:left="6480" w:hanging="360"/>
      </w:pPr>
      <w:rPr>
        <w:rFonts w:ascii="Wingdings" w:hAnsi="Wingdings" w:hint="default"/>
      </w:rPr>
    </w:lvl>
  </w:abstractNum>
  <w:abstractNum w:abstractNumId="4" w15:restartNumberingAfterBreak="0">
    <w:nsid w:val="5301F38D"/>
    <w:multiLevelType w:val="hybridMultilevel"/>
    <w:tmpl w:val="6B7AB980"/>
    <w:lvl w:ilvl="0" w:tplc="0E3C992A">
      <w:start w:val="1"/>
      <w:numFmt w:val="bullet"/>
      <w:lvlText w:val=""/>
      <w:lvlJc w:val="left"/>
      <w:pPr>
        <w:ind w:left="720" w:hanging="360"/>
      </w:pPr>
      <w:rPr>
        <w:rFonts w:ascii="Symbol" w:hAnsi="Symbol" w:hint="default"/>
      </w:rPr>
    </w:lvl>
    <w:lvl w:ilvl="1" w:tplc="7214EA3E">
      <w:start w:val="1"/>
      <w:numFmt w:val="bullet"/>
      <w:lvlText w:val="o"/>
      <w:lvlJc w:val="left"/>
      <w:pPr>
        <w:ind w:left="1440" w:hanging="360"/>
      </w:pPr>
      <w:rPr>
        <w:rFonts w:ascii="Courier New" w:hAnsi="Courier New" w:hint="default"/>
      </w:rPr>
    </w:lvl>
    <w:lvl w:ilvl="2" w:tplc="E2021BA4">
      <w:start w:val="1"/>
      <w:numFmt w:val="bullet"/>
      <w:lvlText w:val=""/>
      <w:lvlJc w:val="left"/>
      <w:pPr>
        <w:ind w:left="2160" w:hanging="360"/>
      </w:pPr>
      <w:rPr>
        <w:rFonts w:ascii="Wingdings" w:hAnsi="Wingdings" w:hint="default"/>
      </w:rPr>
    </w:lvl>
    <w:lvl w:ilvl="3" w:tplc="B2447EA0">
      <w:start w:val="1"/>
      <w:numFmt w:val="bullet"/>
      <w:lvlText w:val=""/>
      <w:lvlJc w:val="left"/>
      <w:pPr>
        <w:ind w:left="2880" w:hanging="360"/>
      </w:pPr>
      <w:rPr>
        <w:rFonts w:ascii="Symbol" w:hAnsi="Symbol" w:hint="default"/>
      </w:rPr>
    </w:lvl>
    <w:lvl w:ilvl="4" w:tplc="305A6516">
      <w:start w:val="1"/>
      <w:numFmt w:val="bullet"/>
      <w:lvlText w:val="o"/>
      <w:lvlJc w:val="left"/>
      <w:pPr>
        <w:ind w:left="3600" w:hanging="360"/>
      </w:pPr>
      <w:rPr>
        <w:rFonts w:ascii="Courier New" w:hAnsi="Courier New" w:hint="default"/>
      </w:rPr>
    </w:lvl>
    <w:lvl w:ilvl="5" w:tplc="6A0E18A0">
      <w:start w:val="1"/>
      <w:numFmt w:val="bullet"/>
      <w:lvlText w:val=""/>
      <w:lvlJc w:val="left"/>
      <w:pPr>
        <w:ind w:left="4320" w:hanging="360"/>
      </w:pPr>
      <w:rPr>
        <w:rFonts w:ascii="Wingdings" w:hAnsi="Wingdings" w:hint="default"/>
      </w:rPr>
    </w:lvl>
    <w:lvl w:ilvl="6" w:tplc="0548112A">
      <w:start w:val="1"/>
      <w:numFmt w:val="bullet"/>
      <w:lvlText w:val=""/>
      <w:lvlJc w:val="left"/>
      <w:pPr>
        <w:ind w:left="5040" w:hanging="360"/>
      </w:pPr>
      <w:rPr>
        <w:rFonts w:ascii="Symbol" w:hAnsi="Symbol" w:hint="default"/>
      </w:rPr>
    </w:lvl>
    <w:lvl w:ilvl="7" w:tplc="E3F4820E">
      <w:start w:val="1"/>
      <w:numFmt w:val="bullet"/>
      <w:lvlText w:val="o"/>
      <w:lvlJc w:val="left"/>
      <w:pPr>
        <w:ind w:left="5760" w:hanging="360"/>
      </w:pPr>
      <w:rPr>
        <w:rFonts w:ascii="Courier New" w:hAnsi="Courier New" w:hint="default"/>
      </w:rPr>
    </w:lvl>
    <w:lvl w:ilvl="8" w:tplc="DCA68A6C">
      <w:start w:val="1"/>
      <w:numFmt w:val="bullet"/>
      <w:lvlText w:val=""/>
      <w:lvlJc w:val="left"/>
      <w:pPr>
        <w:ind w:left="6480" w:hanging="360"/>
      </w:pPr>
      <w:rPr>
        <w:rFonts w:ascii="Wingdings" w:hAnsi="Wingdings" w:hint="default"/>
      </w:rPr>
    </w:lvl>
  </w:abstractNum>
  <w:abstractNum w:abstractNumId="5" w15:restartNumberingAfterBreak="0">
    <w:nsid w:val="59E039BD"/>
    <w:multiLevelType w:val="hybridMultilevel"/>
    <w:tmpl w:val="80E2D3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4B6172"/>
    <w:multiLevelType w:val="hybridMultilevel"/>
    <w:tmpl w:val="365EF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6437BC"/>
    <w:multiLevelType w:val="hybridMultilevel"/>
    <w:tmpl w:val="B3D8143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64D01778"/>
    <w:multiLevelType w:val="hybridMultilevel"/>
    <w:tmpl w:val="D0A4CCDA"/>
    <w:lvl w:ilvl="0" w:tplc="5E7E7B82">
      <w:start w:val="1"/>
      <w:numFmt w:val="bullet"/>
      <w:lvlText w:val=""/>
      <w:lvlJc w:val="left"/>
      <w:pPr>
        <w:ind w:left="720" w:hanging="360"/>
      </w:pPr>
      <w:rPr>
        <w:rFonts w:ascii="Symbol" w:hAnsi="Symbol" w:hint="default"/>
      </w:rPr>
    </w:lvl>
    <w:lvl w:ilvl="1" w:tplc="996063DE">
      <w:start w:val="1"/>
      <w:numFmt w:val="bullet"/>
      <w:lvlText w:val="o"/>
      <w:lvlJc w:val="left"/>
      <w:pPr>
        <w:ind w:left="1440" w:hanging="360"/>
      </w:pPr>
      <w:rPr>
        <w:rFonts w:ascii="Courier New" w:hAnsi="Courier New" w:hint="default"/>
      </w:rPr>
    </w:lvl>
    <w:lvl w:ilvl="2" w:tplc="9C88A23A">
      <w:start w:val="1"/>
      <w:numFmt w:val="bullet"/>
      <w:lvlText w:val=""/>
      <w:lvlJc w:val="left"/>
      <w:pPr>
        <w:ind w:left="2160" w:hanging="360"/>
      </w:pPr>
      <w:rPr>
        <w:rFonts w:ascii="Wingdings" w:hAnsi="Wingdings" w:hint="default"/>
      </w:rPr>
    </w:lvl>
    <w:lvl w:ilvl="3" w:tplc="123E1024">
      <w:start w:val="1"/>
      <w:numFmt w:val="bullet"/>
      <w:lvlText w:val=""/>
      <w:lvlJc w:val="left"/>
      <w:pPr>
        <w:ind w:left="2880" w:hanging="360"/>
      </w:pPr>
      <w:rPr>
        <w:rFonts w:ascii="Symbol" w:hAnsi="Symbol" w:hint="default"/>
      </w:rPr>
    </w:lvl>
    <w:lvl w:ilvl="4" w:tplc="A1ACB996">
      <w:start w:val="1"/>
      <w:numFmt w:val="bullet"/>
      <w:lvlText w:val="o"/>
      <w:lvlJc w:val="left"/>
      <w:pPr>
        <w:ind w:left="3600" w:hanging="360"/>
      </w:pPr>
      <w:rPr>
        <w:rFonts w:ascii="Courier New" w:hAnsi="Courier New" w:hint="default"/>
      </w:rPr>
    </w:lvl>
    <w:lvl w:ilvl="5" w:tplc="30D6D020">
      <w:start w:val="1"/>
      <w:numFmt w:val="bullet"/>
      <w:lvlText w:val=""/>
      <w:lvlJc w:val="left"/>
      <w:pPr>
        <w:ind w:left="4320" w:hanging="360"/>
      </w:pPr>
      <w:rPr>
        <w:rFonts w:ascii="Wingdings" w:hAnsi="Wingdings" w:hint="default"/>
      </w:rPr>
    </w:lvl>
    <w:lvl w:ilvl="6" w:tplc="FBA45F3A">
      <w:start w:val="1"/>
      <w:numFmt w:val="bullet"/>
      <w:lvlText w:val=""/>
      <w:lvlJc w:val="left"/>
      <w:pPr>
        <w:ind w:left="5040" w:hanging="360"/>
      </w:pPr>
      <w:rPr>
        <w:rFonts w:ascii="Symbol" w:hAnsi="Symbol" w:hint="default"/>
      </w:rPr>
    </w:lvl>
    <w:lvl w:ilvl="7" w:tplc="BF82899E">
      <w:start w:val="1"/>
      <w:numFmt w:val="bullet"/>
      <w:lvlText w:val="o"/>
      <w:lvlJc w:val="left"/>
      <w:pPr>
        <w:ind w:left="5760" w:hanging="360"/>
      </w:pPr>
      <w:rPr>
        <w:rFonts w:ascii="Courier New" w:hAnsi="Courier New" w:hint="default"/>
      </w:rPr>
    </w:lvl>
    <w:lvl w:ilvl="8" w:tplc="DC788D02">
      <w:start w:val="1"/>
      <w:numFmt w:val="bullet"/>
      <w:lvlText w:val=""/>
      <w:lvlJc w:val="left"/>
      <w:pPr>
        <w:ind w:left="6480" w:hanging="360"/>
      </w:pPr>
      <w:rPr>
        <w:rFonts w:ascii="Wingdings" w:hAnsi="Wingdings" w:hint="default"/>
      </w:rPr>
    </w:lvl>
  </w:abstractNum>
  <w:abstractNum w:abstractNumId="9" w15:restartNumberingAfterBreak="0">
    <w:nsid w:val="71C78CCE"/>
    <w:multiLevelType w:val="hybridMultilevel"/>
    <w:tmpl w:val="2ABAAAA8"/>
    <w:lvl w:ilvl="0" w:tplc="6BCAC40C">
      <w:start w:val="1"/>
      <w:numFmt w:val="bullet"/>
      <w:lvlText w:val=""/>
      <w:lvlJc w:val="left"/>
      <w:pPr>
        <w:ind w:left="720" w:hanging="360"/>
      </w:pPr>
      <w:rPr>
        <w:rFonts w:ascii="Symbol" w:hAnsi="Symbol" w:hint="default"/>
      </w:rPr>
    </w:lvl>
    <w:lvl w:ilvl="1" w:tplc="9CFC080E">
      <w:start w:val="1"/>
      <w:numFmt w:val="bullet"/>
      <w:lvlText w:val="o"/>
      <w:lvlJc w:val="left"/>
      <w:pPr>
        <w:ind w:left="1440" w:hanging="360"/>
      </w:pPr>
      <w:rPr>
        <w:rFonts w:ascii="Courier New" w:hAnsi="Courier New" w:hint="default"/>
      </w:rPr>
    </w:lvl>
    <w:lvl w:ilvl="2" w:tplc="7D3258CA">
      <w:start w:val="1"/>
      <w:numFmt w:val="bullet"/>
      <w:lvlText w:val=""/>
      <w:lvlJc w:val="left"/>
      <w:pPr>
        <w:ind w:left="2160" w:hanging="360"/>
      </w:pPr>
      <w:rPr>
        <w:rFonts w:ascii="Wingdings" w:hAnsi="Wingdings" w:hint="default"/>
      </w:rPr>
    </w:lvl>
    <w:lvl w:ilvl="3" w:tplc="CA26B79A">
      <w:start w:val="1"/>
      <w:numFmt w:val="bullet"/>
      <w:lvlText w:val=""/>
      <w:lvlJc w:val="left"/>
      <w:pPr>
        <w:ind w:left="2880" w:hanging="360"/>
      </w:pPr>
      <w:rPr>
        <w:rFonts w:ascii="Symbol" w:hAnsi="Symbol" w:hint="default"/>
      </w:rPr>
    </w:lvl>
    <w:lvl w:ilvl="4" w:tplc="0C5436BE">
      <w:start w:val="1"/>
      <w:numFmt w:val="bullet"/>
      <w:lvlText w:val="o"/>
      <w:lvlJc w:val="left"/>
      <w:pPr>
        <w:ind w:left="3600" w:hanging="360"/>
      </w:pPr>
      <w:rPr>
        <w:rFonts w:ascii="Courier New" w:hAnsi="Courier New" w:hint="default"/>
      </w:rPr>
    </w:lvl>
    <w:lvl w:ilvl="5" w:tplc="6532B966">
      <w:start w:val="1"/>
      <w:numFmt w:val="bullet"/>
      <w:lvlText w:val=""/>
      <w:lvlJc w:val="left"/>
      <w:pPr>
        <w:ind w:left="4320" w:hanging="360"/>
      </w:pPr>
      <w:rPr>
        <w:rFonts w:ascii="Wingdings" w:hAnsi="Wingdings" w:hint="default"/>
      </w:rPr>
    </w:lvl>
    <w:lvl w:ilvl="6" w:tplc="34EE0594">
      <w:start w:val="1"/>
      <w:numFmt w:val="bullet"/>
      <w:lvlText w:val=""/>
      <w:lvlJc w:val="left"/>
      <w:pPr>
        <w:ind w:left="5040" w:hanging="360"/>
      </w:pPr>
      <w:rPr>
        <w:rFonts w:ascii="Symbol" w:hAnsi="Symbol" w:hint="default"/>
      </w:rPr>
    </w:lvl>
    <w:lvl w:ilvl="7" w:tplc="3A320A28">
      <w:start w:val="1"/>
      <w:numFmt w:val="bullet"/>
      <w:lvlText w:val="o"/>
      <w:lvlJc w:val="left"/>
      <w:pPr>
        <w:ind w:left="5760" w:hanging="360"/>
      </w:pPr>
      <w:rPr>
        <w:rFonts w:ascii="Courier New" w:hAnsi="Courier New" w:hint="default"/>
      </w:rPr>
    </w:lvl>
    <w:lvl w:ilvl="8" w:tplc="E67E0B44">
      <w:start w:val="1"/>
      <w:numFmt w:val="bullet"/>
      <w:lvlText w:val=""/>
      <w:lvlJc w:val="left"/>
      <w:pPr>
        <w:ind w:left="6480" w:hanging="360"/>
      </w:pPr>
      <w:rPr>
        <w:rFonts w:ascii="Wingdings" w:hAnsi="Wingdings" w:hint="default"/>
      </w:rPr>
    </w:lvl>
  </w:abstractNum>
  <w:abstractNum w:abstractNumId="10" w15:restartNumberingAfterBreak="0">
    <w:nsid w:val="77FD7FB2"/>
    <w:multiLevelType w:val="hybridMultilevel"/>
    <w:tmpl w:val="DB7A8936"/>
    <w:lvl w:ilvl="0" w:tplc="71262BF8">
      <w:start w:val="1"/>
      <w:numFmt w:val="bullet"/>
      <w:lvlText w:val=""/>
      <w:lvlJc w:val="left"/>
      <w:pPr>
        <w:ind w:left="720" w:hanging="360"/>
      </w:pPr>
      <w:rPr>
        <w:rFonts w:ascii="Symbol" w:hAnsi="Symbol" w:hint="default"/>
      </w:rPr>
    </w:lvl>
    <w:lvl w:ilvl="1" w:tplc="4D5ACB9A">
      <w:start w:val="1"/>
      <w:numFmt w:val="bullet"/>
      <w:lvlText w:val="o"/>
      <w:lvlJc w:val="left"/>
      <w:pPr>
        <w:ind w:left="1440" w:hanging="360"/>
      </w:pPr>
      <w:rPr>
        <w:rFonts w:ascii="Courier New" w:hAnsi="Courier New" w:hint="default"/>
      </w:rPr>
    </w:lvl>
    <w:lvl w:ilvl="2" w:tplc="7F344E68">
      <w:start w:val="1"/>
      <w:numFmt w:val="bullet"/>
      <w:lvlText w:val=""/>
      <w:lvlJc w:val="left"/>
      <w:pPr>
        <w:ind w:left="2160" w:hanging="360"/>
      </w:pPr>
      <w:rPr>
        <w:rFonts w:ascii="Wingdings" w:hAnsi="Wingdings" w:hint="default"/>
      </w:rPr>
    </w:lvl>
    <w:lvl w:ilvl="3" w:tplc="6B2E6602">
      <w:start w:val="1"/>
      <w:numFmt w:val="bullet"/>
      <w:lvlText w:val=""/>
      <w:lvlJc w:val="left"/>
      <w:pPr>
        <w:ind w:left="2880" w:hanging="360"/>
      </w:pPr>
      <w:rPr>
        <w:rFonts w:ascii="Symbol" w:hAnsi="Symbol" w:hint="default"/>
      </w:rPr>
    </w:lvl>
    <w:lvl w:ilvl="4" w:tplc="D52A4D1A">
      <w:start w:val="1"/>
      <w:numFmt w:val="bullet"/>
      <w:lvlText w:val="o"/>
      <w:lvlJc w:val="left"/>
      <w:pPr>
        <w:ind w:left="3600" w:hanging="360"/>
      </w:pPr>
      <w:rPr>
        <w:rFonts w:ascii="Courier New" w:hAnsi="Courier New" w:hint="default"/>
      </w:rPr>
    </w:lvl>
    <w:lvl w:ilvl="5" w:tplc="48C299F2">
      <w:start w:val="1"/>
      <w:numFmt w:val="bullet"/>
      <w:lvlText w:val=""/>
      <w:lvlJc w:val="left"/>
      <w:pPr>
        <w:ind w:left="4320" w:hanging="360"/>
      </w:pPr>
      <w:rPr>
        <w:rFonts w:ascii="Wingdings" w:hAnsi="Wingdings" w:hint="default"/>
      </w:rPr>
    </w:lvl>
    <w:lvl w:ilvl="6" w:tplc="7700D140">
      <w:start w:val="1"/>
      <w:numFmt w:val="bullet"/>
      <w:lvlText w:val=""/>
      <w:lvlJc w:val="left"/>
      <w:pPr>
        <w:ind w:left="5040" w:hanging="360"/>
      </w:pPr>
      <w:rPr>
        <w:rFonts w:ascii="Symbol" w:hAnsi="Symbol" w:hint="default"/>
      </w:rPr>
    </w:lvl>
    <w:lvl w:ilvl="7" w:tplc="3CF030FA">
      <w:start w:val="1"/>
      <w:numFmt w:val="bullet"/>
      <w:lvlText w:val="o"/>
      <w:lvlJc w:val="left"/>
      <w:pPr>
        <w:ind w:left="5760" w:hanging="360"/>
      </w:pPr>
      <w:rPr>
        <w:rFonts w:ascii="Courier New" w:hAnsi="Courier New" w:hint="default"/>
      </w:rPr>
    </w:lvl>
    <w:lvl w:ilvl="8" w:tplc="37A64A54">
      <w:start w:val="1"/>
      <w:numFmt w:val="bullet"/>
      <w:lvlText w:val=""/>
      <w:lvlJc w:val="left"/>
      <w:pPr>
        <w:ind w:left="6480" w:hanging="360"/>
      </w:pPr>
      <w:rPr>
        <w:rFonts w:ascii="Wingdings" w:hAnsi="Wingdings" w:hint="default"/>
      </w:rPr>
    </w:lvl>
  </w:abstractNum>
  <w:num w:numId="1" w16cid:durableId="1895577594">
    <w:abstractNumId w:val="2"/>
  </w:num>
  <w:num w:numId="2" w16cid:durableId="904218447">
    <w:abstractNumId w:val="8"/>
  </w:num>
  <w:num w:numId="3" w16cid:durableId="2012905221">
    <w:abstractNumId w:val="10"/>
  </w:num>
  <w:num w:numId="4" w16cid:durableId="588395562">
    <w:abstractNumId w:val="9"/>
  </w:num>
  <w:num w:numId="5" w16cid:durableId="1723283033">
    <w:abstractNumId w:val="3"/>
  </w:num>
  <w:num w:numId="6" w16cid:durableId="568030524">
    <w:abstractNumId w:val="0"/>
  </w:num>
  <w:num w:numId="7" w16cid:durableId="1528984599">
    <w:abstractNumId w:val="4"/>
  </w:num>
  <w:num w:numId="8" w16cid:durableId="1373337516">
    <w:abstractNumId w:val="5"/>
  </w:num>
  <w:num w:numId="9" w16cid:durableId="869221626">
    <w:abstractNumId w:val="7"/>
  </w:num>
  <w:num w:numId="10" w16cid:durableId="1981838998">
    <w:abstractNumId w:val="1"/>
  </w:num>
  <w:num w:numId="11" w16cid:durableId="14401740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28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6F1"/>
    <w:rsid w:val="0003202F"/>
    <w:rsid w:val="00084CB5"/>
    <w:rsid w:val="000975D6"/>
    <w:rsid w:val="00097CC5"/>
    <w:rsid w:val="000C47C4"/>
    <w:rsid w:val="000C4844"/>
    <w:rsid w:val="00101B5F"/>
    <w:rsid w:val="00107609"/>
    <w:rsid w:val="0011735F"/>
    <w:rsid w:val="0014331B"/>
    <w:rsid w:val="001773A4"/>
    <w:rsid w:val="00183C3B"/>
    <w:rsid w:val="001B4871"/>
    <w:rsid w:val="001C5DDA"/>
    <w:rsid w:val="001D3729"/>
    <w:rsid w:val="001E2ADB"/>
    <w:rsid w:val="001E5E3B"/>
    <w:rsid w:val="002344DF"/>
    <w:rsid w:val="00273C33"/>
    <w:rsid w:val="002C7753"/>
    <w:rsid w:val="002E7D3F"/>
    <w:rsid w:val="00311B6B"/>
    <w:rsid w:val="0036380E"/>
    <w:rsid w:val="00385DAC"/>
    <w:rsid w:val="0038767C"/>
    <w:rsid w:val="003E721B"/>
    <w:rsid w:val="0041061E"/>
    <w:rsid w:val="004226DA"/>
    <w:rsid w:val="00435321"/>
    <w:rsid w:val="00481E8E"/>
    <w:rsid w:val="004D69EF"/>
    <w:rsid w:val="004E726E"/>
    <w:rsid w:val="004F6614"/>
    <w:rsid w:val="0055387F"/>
    <w:rsid w:val="00566EB0"/>
    <w:rsid w:val="005F199B"/>
    <w:rsid w:val="006506A4"/>
    <w:rsid w:val="00661E8D"/>
    <w:rsid w:val="006866F1"/>
    <w:rsid w:val="006D46E9"/>
    <w:rsid w:val="007027BD"/>
    <w:rsid w:val="00751925"/>
    <w:rsid w:val="00796827"/>
    <w:rsid w:val="007D6CF0"/>
    <w:rsid w:val="007F0DCD"/>
    <w:rsid w:val="008A2EFA"/>
    <w:rsid w:val="008C2BE8"/>
    <w:rsid w:val="008E561B"/>
    <w:rsid w:val="009147F0"/>
    <w:rsid w:val="00923C47"/>
    <w:rsid w:val="009268C0"/>
    <w:rsid w:val="00930E85"/>
    <w:rsid w:val="009A37A6"/>
    <w:rsid w:val="009A601B"/>
    <w:rsid w:val="009B168C"/>
    <w:rsid w:val="00A10471"/>
    <w:rsid w:val="00A152CB"/>
    <w:rsid w:val="00A4271E"/>
    <w:rsid w:val="00A54587"/>
    <w:rsid w:val="00AA51F9"/>
    <w:rsid w:val="00B252B7"/>
    <w:rsid w:val="00B50DC4"/>
    <w:rsid w:val="00B53571"/>
    <w:rsid w:val="00B835A0"/>
    <w:rsid w:val="00BD153D"/>
    <w:rsid w:val="00BD311C"/>
    <w:rsid w:val="00BD34BE"/>
    <w:rsid w:val="00C1130F"/>
    <w:rsid w:val="00C73012"/>
    <w:rsid w:val="00C913D8"/>
    <w:rsid w:val="00CB574F"/>
    <w:rsid w:val="00CC2310"/>
    <w:rsid w:val="00D05282"/>
    <w:rsid w:val="00D070C0"/>
    <w:rsid w:val="00D10021"/>
    <w:rsid w:val="00D32840"/>
    <w:rsid w:val="00D77A4B"/>
    <w:rsid w:val="00DA7232"/>
    <w:rsid w:val="00E33B2D"/>
    <w:rsid w:val="00E41924"/>
    <w:rsid w:val="00E438B5"/>
    <w:rsid w:val="00E767B0"/>
    <w:rsid w:val="00EB23C6"/>
    <w:rsid w:val="00EB79B6"/>
    <w:rsid w:val="00F54D5F"/>
    <w:rsid w:val="064425CF"/>
    <w:rsid w:val="07BFA2E4"/>
    <w:rsid w:val="0A1F433D"/>
    <w:rsid w:val="0A9E2DF6"/>
    <w:rsid w:val="0E58F452"/>
    <w:rsid w:val="137E5FE1"/>
    <w:rsid w:val="13D64490"/>
    <w:rsid w:val="15FA7A99"/>
    <w:rsid w:val="1AB44B7E"/>
    <w:rsid w:val="1C0144D1"/>
    <w:rsid w:val="1D9AD42B"/>
    <w:rsid w:val="1DD69C47"/>
    <w:rsid w:val="205D728F"/>
    <w:rsid w:val="22516597"/>
    <w:rsid w:val="23E0DE13"/>
    <w:rsid w:val="28DE542F"/>
    <w:rsid w:val="2DEA3BE0"/>
    <w:rsid w:val="30B2308C"/>
    <w:rsid w:val="344526EF"/>
    <w:rsid w:val="34BFAF64"/>
    <w:rsid w:val="3691CBB6"/>
    <w:rsid w:val="3719E88A"/>
    <w:rsid w:val="37B89644"/>
    <w:rsid w:val="389AE1DA"/>
    <w:rsid w:val="39B6236E"/>
    <w:rsid w:val="3A361F84"/>
    <w:rsid w:val="3DA05372"/>
    <w:rsid w:val="4170737E"/>
    <w:rsid w:val="426AF2B3"/>
    <w:rsid w:val="42F56C93"/>
    <w:rsid w:val="432AB207"/>
    <w:rsid w:val="47185214"/>
    <w:rsid w:val="491B2B82"/>
    <w:rsid w:val="497076B2"/>
    <w:rsid w:val="4E2137C6"/>
    <w:rsid w:val="4F092EC4"/>
    <w:rsid w:val="52815612"/>
    <w:rsid w:val="537A4514"/>
    <w:rsid w:val="57364BDF"/>
    <w:rsid w:val="59CDE20C"/>
    <w:rsid w:val="5BA540AD"/>
    <w:rsid w:val="5CC0E886"/>
    <w:rsid w:val="5FE5DD5C"/>
    <w:rsid w:val="644361B5"/>
    <w:rsid w:val="66533429"/>
    <w:rsid w:val="67287C6A"/>
    <w:rsid w:val="67303E91"/>
    <w:rsid w:val="68D808DB"/>
    <w:rsid w:val="699A1621"/>
    <w:rsid w:val="6AB7F5FC"/>
    <w:rsid w:val="6AC7095E"/>
    <w:rsid w:val="6ADFBFE3"/>
    <w:rsid w:val="6D4D0C4D"/>
    <w:rsid w:val="6EB70C13"/>
    <w:rsid w:val="70CE4A46"/>
    <w:rsid w:val="75212A9C"/>
    <w:rsid w:val="7A266021"/>
    <w:rsid w:val="7C76FC34"/>
    <w:rsid w:val="7C7CD3D2"/>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1E7D57"/>
  <w15:chartTrackingRefBased/>
  <w15:docId w15:val="{88B62BEA-51E9-E94A-8CB3-445AD2252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CC5"/>
    <w:pPr>
      <w:spacing w:after="120" w:line="264" w:lineRule="auto"/>
    </w:pPr>
  </w:style>
  <w:style w:type="paragraph" w:styleId="Heading1">
    <w:name w:val="heading 1"/>
    <w:basedOn w:val="Normal"/>
    <w:next w:val="Normal"/>
    <w:link w:val="Heading1Char"/>
    <w:uiPriority w:val="9"/>
    <w:qFormat/>
    <w:rsid w:val="00796827"/>
    <w:pPr>
      <w:keepNext/>
      <w:keepLines/>
      <w:spacing w:before="120"/>
      <w:outlineLvl w:val="0"/>
    </w:pPr>
    <w:rPr>
      <w:rFonts w:asciiTheme="majorHAnsi" w:eastAsiaTheme="majorEastAsia" w:hAnsiTheme="majorHAnsi" w:cs="Arial"/>
      <w:b/>
      <w:bCs/>
      <w:color w:val="5A002C" w:themeColor="accent1" w:themeShade="BF"/>
      <w:sz w:val="36"/>
      <w:szCs w:val="40"/>
    </w:rPr>
  </w:style>
  <w:style w:type="paragraph" w:styleId="Heading2">
    <w:name w:val="heading 2"/>
    <w:basedOn w:val="Normal"/>
    <w:next w:val="Normal"/>
    <w:link w:val="Heading2Char"/>
    <w:uiPriority w:val="9"/>
    <w:unhideWhenUsed/>
    <w:qFormat/>
    <w:rsid w:val="00796827"/>
    <w:pPr>
      <w:keepNext/>
      <w:keepLines/>
      <w:spacing w:before="120"/>
      <w:outlineLvl w:val="1"/>
    </w:pPr>
    <w:rPr>
      <w:rFonts w:asciiTheme="majorHAnsi" w:eastAsiaTheme="majorEastAsia" w:hAnsiTheme="majorHAnsi" w:cs="Arial"/>
      <w:b/>
      <w:bCs/>
      <w:color w:val="5A002C" w:themeColor="accent1" w:themeShade="BF"/>
      <w:sz w:val="32"/>
      <w:szCs w:val="32"/>
    </w:rPr>
  </w:style>
  <w:style w:type="paragraph" w:styleId="Heading3">
    <w:name w:val="heading 3"/>
    <w:basedOn w:val="Normal"/>
    <w:next w:val="Normal"/>
    <w:link w:val="Heading3Char"/>
    <w:uiPriority w:val="9"/>
    <w:unhideWhenUsed/>
    <w:qFormat/>
    <w:rsid w:val="00796827"/>
    <w:pPr>
      <w:keepNext/>
      <w:keepLines/>
      <w:spacing w:before="120"/>
      <w:outlineLvl w:val="2"/>
    </w:pPr>
    <w:rPr>
      <w:rFonts w:eastAsiaTheme="majorEastAsia" w:cstheme="majorBidi"/>
      <w:color w:val="5A002C" w:themeColor="accent1" w:themeShade="BF"/>
      <w:sz w:val="28"/>
      <w:szCs w:val="28"/>
    </w:rPr>
  </w:style>
  <w:style w:type="paragraph" w:styleId="Heading4">
    <w:name w:val="heading 4"/>
    <w:basedOn w:val="Heading3"/>
    <w:next w:val="Normal"/>
    <w:link w:val="Heading4Char"/>
    <w:uiPriority w:val="9"/>
    <w:unhideWhenUsed/>
    <w:qFormat/>
    <w:rsid w:val="00796827"/>
    <w:pPr>
      <w:outlineLvl w:val="3"/>
    </w:pPr>
    <w:rPr>
      <w:b/>
      <w:sz w:val="24"/>
    </w:rPr>
  </w:style>
  <w:style w:type="paragraph" w:styleId="Heading5">
    <w:name w:val="heading 5"/>
    <w:basedOn w:val="Normal"/>
    <w:next w:val="Normal"/>
    <w:link w:val="Heading5Char"/>
    <w:uiPriority w:val="9"/>
    <w:semiHidden/>
    <w:unhideWhenUsed/>
    <w:qFormat/>
    <w:rsid w:val="00930E85"/>
    <w:pPr>
      <w:keepNext/>
      <w:keepLines/>
      <w:spacing w:before="80" w:after="40"/>
      <w:outlineLvl w:val="4"/>
    </w:pPr>
    <w:rPr>
      <w:rFonts w:eastAsiaTheme="majorEastAsia" w:cstheme="majorBidi"/>
      <w:color w:val="5A002C" w:themeColor="accent1" w:themeShade="BF"/>
    </w:rPr>
  </w:style>
  <w:style w:type="paragraph" w:styleId="Heading6">
    <w:name w:val="heading 6"/>
    <w:basedOn w:val="Normal"/>
    <w:next w:val="Normal"/>
    <w:link w:val="Heading6Char"/>
    <w:uiPriority w:val="9"/>
    <w:semiHidden/>
    <w:unhideWhenUsed/>
    <w:qFormat/>
    <w:rsid w:val="00930E85"/>
    <w:pPr>
      <w:keepNext/>
      <w:keepLines/>
      <w:spacing w:before="40" w:after="0"/>
      <w:outlineLvl w:val="5"/>
    </w:pPr>
    <w:rPr>
      <w:rFonts w:eastAsiaTheme="majorEastAsia" w:cstheme="majorBidi"/>
      <w:i/>
      <w:iCs/>
      <w:color w:val="626262" w:themeColor="text1" w:themeTint="A6"/>
    </w:rPr>
  </w:style>
  <w:style w:type="paragraph" w:styleId="Heading7">
    <w:name w:val="heading 7"/>
    <w:basedOn w:val="Normal"/>
    <w:next w:val="Normal"/>
    <w:link w:val="Heading7Char"/>
    <w:uiPriority w:val="9"/>
    <w:semiHidden/>
    <w:unhideWhenUsed/>
    <w:qFormat/>
    <w:rsid w:val="00930E85"/>
    <w:pPr>
      <w:keepNext/>
      <w:keepLines/>
      <w:spacing w:before="40" w:after="0"/>
      <w:outlineLvl w:val="6"/>
    </w:pPr>
    <w:rPr>
      <w:rFonts w:eastAsiaTheme="majorEastAsia" w:cstheme="majorBidi"/>
      <w:color w:val="626262" w:themeColor="text1" w:themeTint="A6"/>
    </w:rPr>
  </w:style>
  <w:style w:type="paragraph" w:styleId="Heading8">
    <w:name w:val="heading 8"/>
    <w:basedOn w:val="Normal"/>
    <w:next w:val="Normal"/>
    <w:link w:val="Heading8Char"/>
    <w:uiPriority w:val="9"/>
    <w:semiHidden/>
    <w:unhideWhenUsed/>
    <w:qFormat/>
    <w:rsid w:val="00930E85"/>
    <w:pPr>
      <w:keepNext/>
      <w:keepLines/>
      <w:spacing w:after="0"/>
      <w:outlineLvl w:val="7"/>
    </w:pPr>
    <w:rPr>
      <w:rFonts w:eastAsiaTheme="majorEastAsia" w:cstheme="majorBidi"/>
      <w:i/>
      <w:iCs/>
      <w:color w:val="333333" w:themeColor="text1" w:themeTint="D8"/>
    </w:rPr>
  </w:style>
  <w:style w:type="paragraph" w:styleId="Heading9">
    <w:name w:val="heading 9"/>
    <w:basedOn w:val="Normal"/>
    <w:next w:val="Normal"/>
    <w:link w:val="Heading9Char"/>
    <w:uiPriority w:val="9"/>
    <w:semiHidden/>
    <w:unhideWhenUsed/>
    <w:qFormat/>
    <w:rsid w:val="00930E85"/>
    <w:pPr>
      <w:keepNext/>
      <w:keepLines/>
      <w:spacing w:after="0"/>
      <w:outlineLvl w:val="8"/>
    </w:pPr>
    <w:rPr>
      <w:rFonts w:eastAsiaTheme="majorEastAsia" w:cstheme="majorBidi"/>
      <w:color w:val="333333"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6827"/>
    <w:rPr>
      <w:rFonts w:asciiTheme="majorHAnsi" w:eastAsiaTheme="majorEastAsia" w:hAnsiTheme="majorHAnsi" w:cs="Arial"/>
      <w:b/>
      <w:bCs/>
      <w:color w:val="5A002C" w:themeColor="accent1" w:themeShade="BF"/>
      <w:sz w:val="36"/>
      <w:szCs w:val="40"/>
    </w:rPr>
  </w:style>
  <w:style w:type="character" w:customStyle="1" w:styleId="Heading2Char">
    <w:name w:val="Heading 2 Char"/>
    <w:basedOn w:val="DefaultParagraphFont"/>
    <w:link w:val="Heading2"/>
    <w:uiPriority w:val="9"/>
    <w:rsid w:val="00796827"/>
    <w:rPr>
      <w:rFonts w:asciiTheme="majorHAnsi" w:eastAsiaTheme="majorEastAsia" w:hAnsiTheme="majorHAnsi" w:cs="Arial"/>
      <w:b/>
      <w:bCs/>
      <w:color w:val="5A002C" w:themeColor="accent1" w:themeShade="BF"/>
      <w:sz w:val="32"/>
      <w:szCs w:val="32"/>
    </w:rPr>
  </w:style>
  <w:style w:type="character" w:customStyle="1" w:styleId="Heading3Char">
    <w:name w:val="Heading 3 Char"/>
    <w:basedOn w:val="DefaultParagraphFont"/>
    <w:link w:val="Heading3"/>
    <w:uiPriority w:val="9"/>
    <w:rsid w:val="00796827"/>
    <w:rPr>
      <w:rFonts w:eastAsiaTheme="majorEastAsia" w:cstheme="majorBidi"/>
      <w:color w:val="5A002C" w:themeColor="accent1" w:themeShade="BF"/>
      <w:sz w:val="28"/>
      <w:szCs w:val="28"/>
    </w:rPr>
  </w:style>
  <w:style w:type="character" w:customStyle="1" w:styleId="Heading4Char">
    <w:name w:val="Heading 4 Char"/>
    <w:basedOn w:val="DefaultParagraphFont"/>
    <w:link w:val="Heading4"/>
    <w:uiPriority w:val="9"/>
    <w:rsid w:val="00796827"/>
    <w:rPr>
      <w:rFonts w:eastAsiaTheme="majorEastAsia" w:cstheme="majorBidi"/>
      <w:b/>
      <w:color w:val="5A002C" w:themeColor="accent1" w:themeShade="BF"/>
      <w:szCs w:val="28"/>
    </w:rPr>
  </w:style>
  <w:style w:type="character" w:customStyle="1" w:styleId="Heading5Char">
    <w:name w:val="Heading 5 Char"/>
    <w:basedOn w:val="DefaultParagraphFont"/>
    <w:link w:val="Heading5"/>
    <w:uiPriority w:val="9"/>
    <w:semiHidden/>
    <w:rsid w:val="00930E85"/>
    <w:rPr>
      <w:rFonts w:eastAsiaTheme="majorEastAsia" w:cstheme="majorBidi"/>
      <w:color w:val="5A002C" w:themeColor="accent1" w:themeShade="BF"/>
    </w:rPr>
  </w:style>
  <w:style w:type="character" w:customStyle="1" w:styleId="Heading6Char">
    <w:name w:val="Heading 6 Char"/>
    <w:basedOn w:val="DefaultParagraphFont"/>
    <w:link w:val="Heading6"/>
    <w:uiPriority w:val="9"/>
    <w:semiHidden/>
    <w:rsid w:val="00930E85"/>
    <w:rPr>
      <w:rFonts w:eastAsiaTheme="majorEastAsia" w:cstheme="majorBidi"/>
      <w:i/>
      <w:iCs/>
      <w:color w:val="626262" w:themeColor="text1" w:themeTint="A6"/>
    </w:rPr>
  </w:style>
  <w:style w:type="character" w:customStyle="1" w:styleId="Heading7Char">
    <w:name w:val="Heading 7 Char"/>
    <w:basedOn w:val="DefaultParagraphFont"/>
    <w:link w:val="Heading7"/>
    <w:uiPriority w:val="9"/>
    <w:semiHidden/>
    <w:rsid w:val="00930E85"/>
    <w:rPr>
      <w:rFonts w:eastAsiaTheme="majorEastAsia" w:cstheme="majorBidi"/>
      <w:color w:val="626262" w:themeColor="text1" w:themeTint="A6"/>
    </w:rPr>
  </w:style>
  <w:style w:type="character" w:customStyle="1" w:styleId="Heading8Char">
    <w:name w:val="Heading 8 Char"/>
    <w:basedOn w:val="DefaultParagraphFont"/>
    <w:link w:val="Heading8"/>
    <w:uiPriority w:val="9"/>
    <w:semiHidden/>
    <w:rsid w:val="00930E85"/>
    <w:rPr>
      <w:rFonts w:eastAsiaTheme="majorEastAsia" w:cstheme="majorBidi"/>
      <w:i/>
      <w:iCs/>
      <w:color w:val="333333" w:themeColor="text1" w:themeTint="D8"/>
    </w:rPr>
  </w:style>
  <w:style w:type="character" w:customStyle="1" w:styleId="Heading9Char">
    <w:name w:val="Heading 9 Char"/>
    <w:basedOn w:val="DefaultParagraphFont"/>
    <w:link w:val="Heading9"/>
    <w:uiPriority w:val="9"/>
    <w:semiHidden/>
    <w:rsid w:val="00930E85"/>
    <w:rPr>
      <w:rFonts w:eastAsiaTheme="majorEastAsia" w:cstheme="majorBidi"/>
      <w:color w:val="333333" w:themeColor="text1" w:themeTint="D8"/>
    </w:rPr>
  </w:style>
  <w:style w:type="paragraph" w:styleId="Title">
    <w:name w:val="Title"/>
    <w:basedOn w:val="Normal"/>
    <w:next w:val="Normal"/>
    <w:link w:val="TitleChar"/>
    <w:uiPriority w:val="10"/>
    <w:rsid w:val="00930E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0E85"/>
    <w:rPr>
      <w:rFonts w:asciiTheme="majorHAnsi" w:eastAsiaTheme="majorEastAsia" w:hAnsiTheme="majorHAnsi" w:cstheme="majorBidi"/>
      <w:spacing w:val="-10"/>
      <w:kern w:val="28"/>
      <w:sz w:val="56"/>
      <w:szCs w:val="56"/>
    </w:rPr>
  </w:style>
  <w:style w:type="paragraph" w:styleId="Subtitle">
    <w:name w:val="Subtitle"/>
    <w:aliases w:val="Large Emphasis"/>
    <w:basedOn w:val="Normal"/>
    <w:next w:val="Normal"/>
    <w:link w:val="SubtitleChar"/>
    <w:uiPriority w:val="11"/>
    <w:rsid w:val="00097CC5"/>
    <w:pPr>
      <w:numPr>
        <w:ilvl w:val="1"/>
      </w:numPr>
    </w:pPr>
    <w:rPr>
      <w:rFonts w:eastAsiaTheme="majorEastAsia" w:cstheme="majorBidi"/>
      <w:color w:val="495965" w:themeColor="accent3"/>
      <w:spacing w:val="15"/>
      <w:sz w:val="28"/>
      <w:szCs w:val="28"/>
    </w:rPr>
  </w:style>
  <w:style w:type="character" w:customStyle="1" w:styleId="SubtitleChar">
    <w:name w:val="Subtitle Char"/>
    <w:aliases w:val="Large Emphasis Char"/>
    <w:basedOn w:val="DefaultParagraphFont"/>
    <w:link w:val="Subtitle"/>
    <w:uiPriority w:val="11"/>
    <w:rsid w:val="00097CC5"/>
    <w:rPr>
      <w:rFonts w:eastAsiaTheme="majorEastAsia" w:cstheme="majorBidi"/>
      <w:color w:val="495965" w:themeColor="accent3"/>
      <w:spacing w:val="15"/>
      <w:sz w:val="28"/>
      <w:szCs w:val="28"/>
    </w:rPr>
  </w:style>
  <w:style w:type="paragraph" w:styleId="Quote">
    <w:name w:val="Quote"/>
    <w:basedOn w:val="Normal"/>
    <w:next w:val="Normal"/>
    <w:link w:val="QuoteChar"/>
    <w:uiPriority w:val="29"/>
    <w:qFormat/>
    <w:rsid w:val="00097CC5"/>
    <w:pPr>
      <w:spacing w:before="160"/>
      <w:jc w:val="center"/>
    </w:pPr>
    <w:rPr>
      <w:iCs/>
      <w:color w:val="495965" w:themeColor="text2"/>
    </w:rPr>
  </w:style>
  <w:style w:type="character" w:customStyle="1" w:styleId="QuoteChar">
    <w:name w:val="Quote Char"/>
    <w:basedOn w:val="DefaultParagraphFont"/>
    <w:link w:val="Quote"/>
    <w:uiPriority w:val="29"/>
    <w:rsid w:val="00097CC5"/>
    <w:rPr>
      <w:iCs/>
      <w:color w:val="495965" w:themeColor="text2"/>
    </w:rPr>
  </w:style>
  <w:style w:type="paragraph" w:styleId="ListParagraph">
    <w:name w:val="List Paragraph"/>
    <w:basedOn w:val="Normal"/>
    <w:uiPriority w:val="34"/>
    <w:qFormat/>
    <w:rsid w:val="00930E85"/>
    <w:pPr>
      <w:ind w:left="720"/>
      <w:contextualSpacing/>
    </w:pPr>
  </w:style>
  <w:style w:type="character" w:styleId="IntenseEmphasis">
    <w:name w:val="Intense Emphasis"/>
    <w:basedOn w:val="DefaultParagraphFont"/>
    <w:uiPriority w:val="21"/>
    <w:qFormat/>
    <w:rsid w:val="00930E85"/>
    <w:rPr>
      <w:b/>
      <w:i w:val="0"/>
      <w:iCs/>
      <w:color w:val="5A002C" w:themeColor="accent1" w:themeShade="BF"/>
    </w:rPr>
  </w:style>
  <w:style w:type="paragraph" w:styleId="IntenseQuote">
    <w:name w:val="Intense Quote"/>
    <w:basedOn w:val="Normal"/>
    <w:next w:val="Normal"/>
    <w:link w:val="IntenseQuoteChar"/>
    <w:uiPriority w:val="30"/>
    <w:qFormat/>
    <w:rsid w:val="00273C33"/>
    <w:pPr>
      <w:pBdr>
        <w:top w:val="single" w:sz="4" w:space="10" w:color="5A002C" w:themeColor="accent1" w:themeShade="BF"/>
        <w:bottom w:val="single" w:sz="4" w:space="10" w:color="5A002C" w:themeColor="accent1" w:themeShade="BF"/>
      </w:pBdr>
      <w:spacing w:before="240" w:after="240"/>
      <w:ind w:left="864" w:right="864"/>
    </w:pPr>
    <w:rPr>
      <w:iCs/>
      <w:color w:val="5A002C" w:themeColor="accent1" w:themeShade="BF"/>
    </w:rPr>
  </w:style>
  <w:style w:type="character" w:customStyle="1" w:styleId="IntenseQuoteChar">
    <w:name w:val="Intense Quote Char"/>
    <w:basedOn w:val="DefaultParagraphFont"/>
    <w:link w:val="IntenseQuote"/>
    <w:uiPriority w:val="30"/>
    <w:rsid w:val="00273C33"/>
    <w:rPr>
      <w:iCs/>
      <w:color w:val="5A002C" w:themeColor="accent1" w:themeShade="BF"/>
    </w:rPr>
  </w:style>
  <w:style w:type="character" w:styleId="IntenseReference">
    <w:name w:val="Intense Reference"/>
    <w:basedOn w:val="DefaultParagraphFont"/>
    <w:uiPriority w:val="32"/>
    <w:qFormat/>
    <w:rsid w:val="00930E85"/>
    <w:rPr>
      <w:b/>
      <w:bCs/>
      <w:smallCaps/>
      <w:color w:val="5A002C" w:themeColor="accent1" w:themeShade="BF"/>
      <w:spacing w:val="5"/>
    </w:rPr>
  </w:style>
  <w:style w:type="character" w:styleId="SubtleEmphasis">
    <w:name w:val="Subtle Emphasis"/>
    <w:basedOn w:val="DefaultParagraphFont"/>
    <w:uiPriority w:val="19"/>
    <w:qFormat/>
    <w:rsid w:val="00097CC5"/>
    <w:rPr>
      <w:iCs/>
      <w:color w:val="495965" w:themeColor="accent3"/>
    </w:rPr>
  </w:style>
  <w:style w:type="character" w:styleId="Emphasis">
    <w:name w:val="Emphasis"/>
    <w:basedOn w:val="DefaultParagraphFont"/>
    <w:uiPriority w:val="20"/>
    <w:qFormat/>
    <w:rsid w:val="00930E85"/>
    <w:rPr>
      <w:b/>
      <w:i w:val="0"/>
      <w:iCs/>
    </w:rPr>
  </w:style>
  <w:style w:type="character" w:styleId="BookTitle">
    <w:name w:val="Book Title"/>
    <w:basedOn w:val="DefaultParagraphFont"/>
    <w:uiPriority w:val="33"/>
    <w:qFormat/>
    <w:rsid w:val="00930E85"/>
    <w:rPr>
      <w:b/>
      <w:bCs/>
      <w:i w:val="0"/>
      <w:iCs/>
      <w:spacing w:val="5"/>
    </w:rPr>
  </w:style>
  <w:style w:type="character" w:styleId="SubtleReference">
    <w:name w:val="Subtle Reference"/>
    <w:basedOn w:val="DefaultParagraphFont"/>
    <w:uiPriority w:val="31"/>
    <w:qFormat/>
    <w:rsid w:val="00097CC5"/>
    <w:rPr>
      <w:caps w:val="0"/>
      <w:smallCaps w:val="0"/>
      <w:color w:val="495965" w:themeColor="text2"/>
    </w:rPr>
  </w:style>
  <w:style w:type="paragraph" w:customStyle="1" w:styleId="ContactInformation">
    <w:name w:val="Contact Information"/>
    <w:basedOn w:val="Normal"/>
    <w:link w:val="ContactInformationChar"/>
    <w:qFormat/>
    <w:rsid w:val="00C1130F"/>
    <w:pPr>
      <w:spacing w:after="0" w:line="240" w:lineRule="auto"/>
    </w:pPr>
    <w:rPr>
      <w:rFonts w:ascii="Arial" w:eastAsia="Arial" w:hAnsi="Arial" w:cs="Arial"/>
      <w:color w:val="495965"/>
      <w:sz w:val="18"/>
      <w:szCs w:val="18"/>
    </w:rPr>
  </w:style>
  <w:style w:type="character" w:customStyle="1" w:styleId="ContactInformationChar">
    <w:name w:val="Contact Information Char"/>
    <w:basedOn w:val="DefaultParagraphFont"/>
    <w:link w:val="ContactInformation"/>
    <w:rsid w:val="00C1130F"/>
    <w:rPr>
      <w:rFonts w:ascii="Arial" w:eastAsia="Arial" w:hAnsi="Arial" w:cs="Arial"/>
      <w:color w:val="495965"/>
      <w:sz w:val="18"/>
      <w:szCs w:val="18"/>
    </w:rPr>
  </w:style>
  <w:style w:type="paragraph" w:styleId="Header">
    <w:name w:val="header"/>
    <w:basedOn w:val="Normal"/>
    <w:link w:val="HeaderChar"/>
    <w:uiPriority w:val="99"/>
    <w:unhideWhenUsed/>
    <w:rsid w:val="00C113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130F"/>
  </w:style>
  <w:style w:type="paragraph" w:styleId="Footer">
    <w:name w:val="footer"/>
    <w:basedOn w:val="Normal"/>
    <w:link w:val="FooterChar"/>
    <w:uiPriority w:val="99"/>
    <w:unhideWhenUsed/>
    <w:rsid w:val="00C113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130F"/>
  </w:style>
  <w:style w:type="paragraph" w:customStyle="1" w:styleId="DatelineandAddress">
    <w:name w:val="Dateline and Address"/>
    <w:basedOn w:val="Normal"/>
    <w:link w:val="DatelineandAddressChar"/>
    <w:qFormat/>
    <w:rsid w:val="00796827"/>
    <w:pPr>
      <w:spacing w:after="0"/>
    </w:pPr>
    <w:rPr>
      <w:color w:val="495965" w:themeColor="accent3"/>
    </w:rPr>
  </w:style>
  <w:style w:type="character" w:customStyle="1" w:styleId="DatelineandAddressChar">
    <w:name w:val="Dateline and Address Char"/>
    <w:basedOn w:val="DefaultParagraphFont"/>
    <w:link w:val="DatelineandAddress"/>
    <w:rsid w:val="00796827"/>
    <w:rPr>
      <w:color w:val="495965" w:themeColor="accent3"/>
    </w:rPr>
  </w:style>
  <w:style w:type="character" w:styleId="Hyperlink">
    <w:name w:val="Hyperlink"/>
    <w:basedOn w:val="DefaultParagraphFont"/>
    <w:uiPriority w:val="99"/>
    <w:unhideWhenUsed/>
    <w:rsid w:val="4F092EC4"/>
    <w:rPr>
      <w:color w:val="79003C" w:themeColor="accent1"/>
      <w:u w:val="single"/>
    </w:rPr>
  </w:style>
  <w:style w:type="paragraph" w:styleId="NoSpacing">
    <w:name w:val="No Spacing"/>
    <w:uiPriority w:val="1"/>
    <w:qFormat/>
    <w:rsid w:val="007F0DCD"/>
    <w:pPr>
      <w:spacing w:after="0" w:line="240" w:lineRule="auto"/>
    </w:pPr>
  </w:style>
  <w:style w:type="character" w:styleId="FollowedHyperlink">
    <w:name w:val="FollowedHyperlink"/>
    <w:basedOn w:val="DefaultParagraphFont"/>
    <w:uiPriority w:val="99"/>
    <w:semiHidden/>
    <w:unhideWhenUsed/>
    <w:rsid w:val="00B53571"/>
    <w:rPr>
      <w:color w:val="2A0014" w:themeColor="followedHyperlink"/>
      <w:u w:val="single"/>
    </w:rPr>
  </w:style>
  <w:style w:type="character" w:styleId="UnresolvedMention">
    <w:name w:val="Unresolved Mention"/>
    <w:basedOn w:val="DefaultParagraphFont"/>
    <w:uiPriority w:val="99"/>
    <w:semiHidden/>
    <w:unhideWhenUsed/>
    <w:rsid w:val="00B835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029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acdrive.mcmaster.ca/u/d/1cee94311d0d425ba5e1/"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https://www.registrar.mcmaster.ca"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McMaster Colours Word 2024">
      <a:dk1>
        <a:srgbClr val="0F0F0F"/>
      </a:dk1>
      <a:lt1>
        <a:srgbClr val="FFFFFF"/>
      </a:lt1>
      <a:dk2>
        <a:srgbClr val="495965"/>
      </a:dk2>
      <a:lt2>
        <a:srgbClr val="FFFFFF"/>
      </a:lt2>
      <a:accent1>
        <a:srgbClr val="79003C"/>
      </a:accent1>
      <a:accent2>
        <a:srgbClr val="FDBF57"/>
      </a:accent2>
      <a:accent3>
        <a:srgbClr val="495965"/>
      </a:accent3>
      <a:accent4>
        <a:srgbClr val="0E5B3D"/>
      </a:accent4>
      <a:accent5>
        <a:srgbClr val="0D5D78"/>
      </a:accent5>
      <a:accent6>
        <a:srgbClr val="000000"/>
      </a:accent6>
      <a:hlink>
        <a:srgbClr val="79003C"/>
      </a:hlink>
      <a:folHlink>
        <a:srgbClr val="2A0014"/>
      </a:folHlink>
    </a:clrScheme>
    <a:fontScheme name="McMaster Fonts 2024">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0d7ebd6-3b32-4b1f-82a9-366e0e5ca542">
      <Terms xmlns="http://schemas.microsoft.com/office/infopath/2007/PartnerControls"/>
    </lcf76f155ced4ddcb4097134ff3c332f>
    <TaxCatchAll xmlns="06ba8109-2b5f-4e14-b6c1-6b6af65e0ef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FF233091C895840822FEDDA1FD44B1D" ma:contentTypeVersion="14" ma:contentTypeDescription="Create a new document." ma:contentTypeScope="" ma:versionID="04b705d05299756938e6c7a5030d3c1c">
  <xsd:schema xmlns:xsd="http://www.w3.org/2001/XMLSchema" xmlns:xs="http://www.w3.org/2001/XMLSchema" xmlns:p="http://schemas.microsoft.com/office/2006/metadata/properties" xmlns:ns2="e0d7ebd6-3b32-4b1f-82a9-366e0e5ca542" xmlns:ns3="06ba8109-2b5f-4e14-b6c1-6b6af65e0efe" targetNamespace="http://schemas.microsoft.com/office/2006/metadata/properties" ma:root="true" ma:fieldsID="d82fa6e1d21bb8790ba2e2a6eb5f7d13" ns2:_="" ns3:_="">
    <xsd:import namespace="e0d7ebd6-3b32-4b1f-82a9-366e0e5ca542"/>
    <xsd:import namespace="06ba8109-2b5f-4e14-b6c1-6b6af65e0ef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d7ebd6-3b32-4b1f-82a9-366e0e5ca5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073764d-e844-48d8-8cbc-d63b9d95286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ba8109-2b5f-4e14-b6c1-6b6af65e0ef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a34ea08-0b78-406d-ba63-e39aaaf6c97c}" ma:internalName="TaxCatchAll" ma:showField="CatchAllData" ma:web="06ba8109-2b5f-4e14-b6c1-6b6af65e0ef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61DE54-2A36-4871-9ED3-DD4058D0FB2F}">
  <ds:schemaRefs>
    <ds:schemaRef ds:uri="http://schemas.microsoft.com/office/2006/metadata/properties"/>
    <ds:schemaRef ds:uri="http://schemas.microsoft.com/office/infopath/2007/PartnerControls"/>
    <ds:schemaRef ds:uri="e0d7ebd6-3b32-4b1f-82a9-366e0e5ca542"/>
    <ds:schemaRef ds:uri="06ba8109-2b5f-4e14-b6c1-6b6af65e0efe"/>
  </ds:schemaRefs>
</ds:datastoreItem>
</file>

<file path=customXml/itemProps2.xml><?xml version="1.0" encoding="utf-8"?>
<ds:datastoreItem xmlns:ds="http://schemas.openxmlformats.org/officeDocument/2006/customXml" ds:itemID="{BFCF7F1E-AF50-4D70-A488-6D1DB219178E}">
  <ds:schemaRefs>
    <ds:schemaRef ds:uri="http://schemas.openxmlformats.org/officeDocument/2006/bibliography"/>
  </ds:schemaRefs>
</ds:datastoreItem>
</file>

<file path=customXml/itemProps3.xml><?xml version="1.0" encoding="utf-8"?>
<ds:datastoreItem xmlns:ds="http://schemas.openxmlformats.org/officeDocument/2006/customXml" ds:itemID="{7563A9AE-F117-41C3-9513-B5D80F4FAF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d7ebd6-3b32-4b1f-82a9-366e0e5ca542"/>
    <ds:schemaRef ds:uri="06ba8109-2b5f-4e14-b6c1-6b6af65e0e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D6F247-FD35-4B8D-A7F8-3384F4E6DC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1089</Words>
  <Characters>5831</Characters>
  <Application>Microsoft Office Word</Application>
  <DocSecurity>0</DocSecurity>
  <Lines>102</Lines>
  <Paragraphs>69</Paragraphs>
  <ScaleCrop>false</ScaleCrop>
  <Company/>
  <LinksUpToDate>false</LinksUpToDate>
  <CharactersWithSpaces>6851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Hollie Pocsai</dc:creator>
  <cp:keywords/>
  <dc:description/>
  <cp:lastModifiedBy>Afnan Abdelbaki</cp:lastModifiedBy>
  <cp:revision>2</cp:revision>
  <dcterms:created xsi:type="dcterms:W3CDTF">2026-04-08T20:44:00Z</dcterms:created>
  <dcterms:modified xsi:type="dcterms:W3CDTF">2026-04-08T20:44:00Z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0x0101009FF233091C895840822FEDDA1FD44B1D</vt:lpwstr>
  </property>
  <property fmtid="{D5CDD505-2E9C-101B-9397-08002B2CF9AE}" pid="3" name="Order">
    <vt:r8>4271900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