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B3E5" w14:textId="6B4D7430" w:rsidR="00930E85" w:rsidRPr="00C1130F" w:rsidRDefault="00930E85" w:rsidP="00B3303D">
      <w:r w:rsidRPr="00930E85">
        <w:rPr>
          <w:noProof/>
        </w:rPr>
        <w:drawing>
          <wp:inline distT="0" distB="0" distL="0" distR="0" wp14:anchorId="6CC2090D" wp14:editId="47CF3B8C">
            <wp:extent cx="1981200" cy="495300"/>
            <wp:effectExtent l="0" t="0" r="0" b="0"/>
            <wp:docPr id="91935611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56111" name="Graphic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700" cy="4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C146E" w14:textId="77777777" w:rsidR="00930E85" w:rsidRPr="00930E85" w:rsidRDefault="00930E85" w:rsidP="00097CC5">
      <w:pPr>
        <w:sectPr w:rsidR="00930E85" w:rsidRPr="00930E85" w:rsidSect="003E721B">
          <w:headerReference w:type="default" r:id="rId12"/>
          <w:footerReference w:type="default" r:id="rId13"/>
          <w:footerReference w:type="first" r:id="rId14"/>
          <w:pgSz w:w="12240" w:h="15840"/>
          <w:pgMar w:top="720" w:right="1440" w:bottom="1440" w:left="1440" w:header="720" w:footer="720" w:gutter="0"/>
          <w:cols w:num="3" w:space="720" w:equalWidth="0">
            <w:col w:w="3600" w:space="720"/>
            <w:col w:w="2160" w:space="720"/>
            <w:col w:w="2160"/>
          </w:cols>
          <w:titlePg/>
          <w:docGrid w:linePitch="360"/>
        </w:sectPr>
      </w:pPr>
    </w:p>
    <w:p w14:paraId="09B0F021" w14:textId="4173E2AF" w:rsidR="00B3303D" w:rsidRPr="00B3303D" w:rsidRDefault="00B3303D" w:rsidP="00710A8D">
      <w:pPr>
        <w:pStyle w:val="Heading4"/>
      </w:pPr>
      <w:r w:rsidRPr="00B3303D">
        <w:t>McMaster University | Aid &amp; Awards: U.S Consumer Disclosure 20</w:t>
      </w:r>
      <w:r w:rsidR="00710A8D">
        <w:t>25</w:t>
      </w:r>
      <w:r w:rsidRPr="00B3303D">
        <w:t>–</w:t>
      </w:r>
      <w:r w:rsidRPr="00B3303D">
        <w:t>202</w:t>
      </w:r>
      <w:r w:rsidR="00710A8D">
        <w:t>6</w:t>
      </w:r>
    </w:p>
    <w:p w14:paraId="2324EE4C" w14:textId="77777777" w:rsidR="00B3303D" w:rsidRPr="00B3303D" w:rsidRDefault="00B3303D" w:rsidP="00B330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U.S. Department of Education, Federal Student Aid, Foreign Schools Disclosure Requirements</w:t>
      </w:r>
    </w:p>
    <w:p w14:paraId="4863FBAA" w14:textId="77777777" w:rsidR="00B3303D" w:rsidRDefault="00B3303D" w:rsidP="00B3303D">
      <w:pPr>
        <w:spacing w:after="0" w:line="240" w:lineRule="auto"/>
        <w:rPr>
          <w:rFonts w:ascii="Arial" w:eastAsia="Times New Roman" w:hAnsi="Arial" w:cs="Arial"/>
          <w:color w:val="65002E"/>
          <w:kern w:val="0"/>
          <w:sz w:val="22"/>
          <w:szCs w:val="22"/>
          <w14:ligatures w14:val="none"/>
        </w:rPr>
      </w:pPr>
    </w:p>
    <w:p w14:paraId="5AD691E1" w14:textId="6CB07421" w:rsidR="00B3303D" w:rsidRPr="00B3303D" w:rsidRDefault="00B3303D" w:rsidP="00710A8D">
      <w:pPr>
        <w:pStyle w:val="Heading4"/>
        <w:rPr>
          <w:rFonts w:eastAsia="Times New Roman"/>
        </w:rPr>
      </w:pPr>
      <w:r w:rsidRPr="00B3303D">
        <w:rPr>
          <w:rFonts w:eastAsia="Times New Roman"/>
        </w:rPr>
        <w:t>Notice of availability of Institutional and Financial Information</w:t>
      </w:r>
    </w:p>
    <w:p w14:paraId="51770A26" w14:textId="796E4C44" w:rsidR="00B3303D" w:rsidRPr="00B3303D" w:rsidRDefault="00B3303D" w:rsidP="00B330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document is available as an electronic copy on our </w:t>
      </w:r>
      <w:r w:rsidRPr="00B3303D">
        <w:rPr>
          <w:rFonts w:ascii="Arial" w:eastAsia="Times New Roman" w:hAnsi="Arial" w:cs="Arial"/>
          <w:color w:val="0000FF"/>
          <w:kern w:val="0"/>
          <w:sz w:val="22"/>
          <w:szCs w:val="22"/>
          <w14:ligatures w14:val="none"/>
        </w:rPr>
        <w:t>Aid &amp; Awards U.S. funding webpage</w:t>
      </w: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To request a paper copy of this document</w:t>
      </w:r>
      <w:r w:rsidR="00710A8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please email </w:t>
      </w:r>
      <w:r w:rsidRPr="00B3303D">
        <w:rPr>
          <w:rFonts w:ascii="Arial" w:eastAsia="Times New Roman" w:hAnsi="Arial" w:cs="Arial"/>
          <w:color w:val="0000FF"/>
          <w:kern w:val="0"/>
          <w:sz w:val="22"/>
          <w:szCs w:val="22"/>
          <w14:ligatures w14:val="none"/>
        </w:rPr>
        <w:t>awards@mcmaster.ca</w:t>
      </w: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7AA348" w14:textId="77777777" w:rsidR="00B3303D" w:rsidRDefault="00B3303D" w:rsidP="00B330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CD3A15" w14:textId="669A74AB" w:rsidR="00B3303D" w:rsidRPr="00B3303D" w:rsidRDefault="00B3303D" w:rsidP="00B330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there is any conflict between the information set out in this U.S Consumer Disclosure and the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provisions in McMaster's policies or Academic</w:t>
      </w:r>
    </w:p>
    <w:p w14:paraId="023A0F26" w14:textId="77777777" w:rsidR="00B3303D" w:rsidRPr="00B3303D" w:rsidRDefault="00B3303D" w:rsidP="00B330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Calendar, the conditions of the Policies and the Calendar prevail.</w:t>
      </w:r>
    </w:p>
    <w:p w14:paraId="38CA8F43" w14:textId="77777777" w:rsidR="00B3303D" w:rsidRDefault="00B3303D" w:rsidP="00B330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A53097B" w14:textId="1770BD9F" w:rsidR="00B3303D" w:rsidRDefault="00B3303D" w:rsidP="00B330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by US Federal Regulation 34 CFR 668.41 – 48 any McMaster University student receiving US Direct Loans is required to receive the</w:t>
      </w:r>
      <w:r w:rsidR="00710A8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330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following information</w:t>
      </w:r>
      <w:r w:rsidR="00710A8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DAB3535" w14:textId="77777777" w:rsidR="00710A8D" w:rsidRPr="00B3303D" w:rsidRDefault="00710A8D" w:rsidP="00B330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B3303D" w14:paraId="00E430F8" w14:textId="77777777" w:rsidTr="00B3303D">
        <w:tc>
          <w:tcPr>
            <w:tcW w:w="2972" w:type="dxa"/>
          </w:tcPr>
          <w:p w14:paraId="40FEE7E3" w14:textId="0F95C4C5" w:rsidR="00B3303D" w:rsidRDefault="00B3303D" w:rsidP="00B3303D">
            <w:pPr>
              <w:pStyle w:val="p1"/>
            </w:pPr>
            <w:r>
              <w:rPr>
                <w:b/>
                <w:bCs/>
              </w:rPr>
              <w:t>Topic/Category</w:t>
            </w:r>
          </w:p>
        </w:tc>
        <w:tc>
          <w:tcPr>
            <w:tcW w:w="6378" w:type="dxa"/>
          </w:tcPr>
          <w:p w14:paraId="0E12C38A" w14:textId="0344A13F" w:rsidR="00B3303D" w:rsidRDefault="00B3303D" w:rsidP="00B3303D">
            <w:pPr>
              <w:pStyle w:val="p1"/>
            </w:pPr>
            <w:r>
              <w:rPr>
                <w:b/>
                <w:bCs/>
              </w:rPr>
              <w:t>Description</w:t>
            </w:r>
          </w:p>
        </w:tc>
      </w:tr>
      <w:tr w:rsidR="00B3303D" w14:paraId="4F084D6E" w14:textId="77777777" w:rsidTr="00B3303D">
        <w:tc>
          <w:tcPr>
            <w:tcW w:w="2972" w:type="dxa"/>
          </w:tcPr>
          <w:p w14:paraId="4D375789" w14:textId="5360A854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Student Financial Aid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Information</w:t>
            </w:r>
          </w:p>
        </w:tc>
        <w:tc>
          <w:tcPr>
            <w:tcW w:w="6378" w:type="dxa"/>
          </w:tcPr>
          <w:p w14:paraId="33A2F6F4" w14:textId="77777777" w:rsidR="00D06401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All the need-based and non-need-based federal, local, private and institutional student financial</w:t>
            </w:r>
          </w:p>
          <w:p w14:paraId="40F32734" w14:textId="656A21E3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assistance programs available to students who enroll at the school</w:t>
            </w:r>
          </w:p>
          <w:p w14:paraId="4B33D041" w14:textId="1AD8EF2C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Terms and conditions of the Title IV, HEA loans</w:t>
            </w:r>
          </w:p>
          <w:p w14:paraId="1DC929B4" w14:textId="1BBA9B65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Criteria for selecting recipients and for determining award amount</w:t>
            </w:r>
          </w:p>
          <w:p w14:paraId="49519AEF" w14:textId="6EBB50CC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Eligibility requirements and procedures for applying for aid</w:t>
            </w:r>
          </w:p>
          <w:p w14:paraId="5AB193AC" w14:textId="5DD46E0F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Methods and frequency of disbursements of aid</w:t>
            </w:r>
          </w:p>
          <w:p w14:paraId="697B06F2" w14:textId="076D3D37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Rights and responsibilities of students receiving Title IV, HEA student financial aid, including criteria</w:t>
            </w:r>
          </w:p>
          <w:p w14:paraId="2FC66D79" w14:textId="77777777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for continued student eligibility and standards for Satisfactory Academic Progress</w:t>
            </w:r>
          </w:p>
          <w:p w14:paraId="6A628296" w14:textId="168C4BEE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Terms of any loan received as part of financial aid package, sample loan repayment schedule, and</w:t>
            </w:r>
          </w:p>
          <w:p w14:paraId="6038A735" w14:textId="77777777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the necessity for repaying loans</w:t>
            </w:r>
          </w:p>
          <w:p w14:paraId="7873799D" w14:textId="607720AB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Procedures and forms by which students apply for assistance</w:t>
            </w:r>
          </w:p>
          <w:p w14:paraId="010D6251" w14:textId="692E5A80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A statement that enrollment in a program of study abroad approved for credit by the home school may</w:t>
            </w:r>
          </w:p>
          <w:p w14:paraId="79816EA7" w14:textId="77777777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be considered enrollment in the home school for purposes of applying for federal student financial aid</w:t>
            </w:r>
          </w:p>
          <w:p w14:paraId="757EE378" w14:textId="3FB928F9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General conditions and terms applicable to employment provided as part of financial aid package</w:t>
            </w:r>
          </w:p>
          <w:p w14:paraId="1FE96011" w14:textId="7ACA7BD4" w:rsidR="00710A8D" w:rsidRPr="00D06401" w:rsidRDefault="00710A8D" w:rsidP="00D0640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The exit counseling information the school provides and collects</w:t>
            </w:r>
          </w:p>
          <w:p w14:paraId="5F25FA83" w14:textId="29FD0155" w:rsidR="00B3303D" w:rsidRPr="00D06401" w:rsidRDefault="00D06401" w:rsidP="00D06401">
            <w:pPr>
              <w:rPr>
                <w:rFonts w:cstheme="minorHAnsi"/>
                <w:sz w:val="21"/>
                <w:szCs w:val="21"/>
              </w:rPr>
            </w:pPr>
            <w:hyperlink r:id="rId15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Aid &amp; Awards webpage</w:t>
              </w:r>
            </w:hyperlink>
          </w:p>
        </w:tc>
      </w:tr>
      <w:tr w:rsidR="00B3303D" w14:paraId="577EAEBF" w14:textId="77777777" w:rsidTr="00B3303D">
        <w:tc>
          <w:tcPr>
            <w:tcW w:w="2972" w:type="dxa"/>
          </w:tcPr>
          <w:p w14:paraId="0C8F46A3" w14:textId="3E41687E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lastRenderedPageBreak/>
              <w:t>Facilities and Services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Available to Students with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Disabilities</w:t>
            </w:r>
          </w:p>
        </w:tc>
        <w:tc>
          <w:tcPr>
            <w:tcW w:w="6378" w:type="dxa"/>
          </w:tcPr>
          <w:p w14:paraId="6F958E3D" w14:textId="3FB6E867" w:rsidR="00B3303D" w:rsidRPr="00710A8D" w:rsidRDefault="00D06401" w:rsidP="00710A8D">
            <w:pPr>
              <w:rPr>
                <w:rFonts w:cstheme="minorHAnsi"/>
                <w:sz w:val="21"/>
                <w:szCs w:val="21"/>
              </w:rPr>
            </w:pPr>
            <w:hyperlink r:id="rId16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Student Accessibility Services</w:t>
              </w:r>
            </w:hyperlink>
          </w:p>
        </w:tc>
      </w:tr>
      <w:tr w:rsidR="00B3303D" w14:paraId="04B1F7FE" w14:textId="77777777" w:rsidTr="00B3303D">
        <w:tc>
          <w:tcPr>
            <w:tcW w:w="2972" w:type="dxa"/>
          </w:tcPr>
          <w:p w14:paraId="3202C781" w14:textId="410DCF24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Price of Attendance</w:t>
            </w:r>
          </w:p>
        </w:tc>
        <w:tc>
          <w:tcPr>
            <w:tcW w:w="6378" w:type="dxa"/>
          </w:tcPr>
          <w:p w14:paraId="2FAC6BD8" w14:textId="17688468" w:rsidR="00B3303D" w:rsidRPr="00710A8D" w:rsidRDefault="00D06401" w:rsidP="00710A8D">
            <w:pPr>
              <w:rPr>
                <w:rFonts w:cstheme="minorHAnsi"/>
                <w:sz w:val="21"/>
                <w:szCs w:val="21"/>
              </w:rPr>
            </w:pPr>
            <w:hyperlink r:id="rId17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McMaster student fees webpage</w:t>
              </w:r>
            </w:hyperlink>
          </w:p>
        </w:tc>
      </w:tr>
      <w:tr w:rsidR="00B3303D" w14:paraId="175F7364" w14:textId="77777777" w:rsidTr="00B3303D">
        <w:tc>
          <w:tcPr>
            <w:tcW w:w="2972" w:type="dxa"/>
          </w:tcPr>
          <w:p w14:paraId="3A83796E" w14:textId="5F706EBC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Refund Policy, Requirements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for Withdrawal and Return of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Title IV Financial Aid</w:t>
            </w:r>
          </w:p>
        </w:tc>
        <w:tc>
          <w:tcPr>
            <w:tcW w:w="6378" w:type="dxa"/>
          </w:tcPr>
          <w:p w14:paraId="38529575" w14:textId="4977C1D9" w:rsidR="00710A8D" w:rsidRPr="00D06401" w:rsidRDefault="00D06401" w:rsidP="00D0640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1"/>
                <w:szCs w:val="21"/>
              </w:rPr>
            </w:pPr>
            <w:hyperlink r:id="rId18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McMaster University refunds policy</w:t>
              </w:r>
            </w:hyperlink>
          </w:p>
          <w:p w14:paraId="533C6BAA" w14:textId="5C31F521" w:rsidR="00710A8D" w:rsidRPr="00D06401" w:rsidRDefault="00710A8D" w:rsidP="00D0640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>Requirements and procedures for official withdrawal:</w:t>
            </w:r>
          </w:p>
          <w:p w14:paraId="4FFB4182" w14:textId="487E2906" w:rsidR="00710A8D" w:rsidRPr="00D06401" w:rsidRDefault="00D06401" w:rsidP="00D064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hyperlink r:id="rId19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Undergraduate withdrawal information</w:t>
              </w:r>
            </w:hyperlink>
          </w:p>
          <w:p w14:paraId="750CEF84" w14:textId="5FFC1855" w:rsidR="00710A8D" w:rsidRPr="00D06401" w:rsidRDefault="00D06401" w:rsidP="00D064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hyperlink r:id="rId20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School of Graduate Studies withdrawal information</w:t>
              </w:r>
            </w:hyperlink>
          </w:p>
          <w:p w14:paraId="60D6469A" w14:textId="3985997B" w:rsidR="00B3303D" w:rsidRPr="00D06401" w:rsidRDefault="00710A8D" w:rsidP="00D0640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sz w:val="21"/>
                <w:szCs w:val="21"/>
              </w:rPr>
              <w:t xml:space="preserve">Requirements for Return of Title IV, HEA grant or loan aid is available on </w:t>
            </w:r>
            <w:hyperlink r:id="rId21" w:anchor="tab-60" w:history="1">
              <w:r w:rsidRPr="00D06401">
                <w:rPr>
                  <w:rStyle w:val="Hyperlink"/>
                  <w:rFonts w:cstheme="minorHAnsi"/>
                  <w:sz w:val="21"/>
                  <w:szCs w:val="21"/>
                </w:rPr>
                <w:t>Aid &amp;</w:t>
              </w:r>
              <w:r w:rsidR="00D06401" w:rsidRPr="00D06401">
                <w:rPr>
                  <w:rStyle w:val="Hyperlink"/>
                </w:rPr>
                <w:t xml:space="preserve"> </w:t>
              </w:r>
              <w:r w:rsidRPr="00D06401">
                <w:rPr>
                  <w:rStyle w:val="Hyperlink"/>
                  <w:rFonts w:cstheme="minorHAnsi"/>
                  <w:sz w:val="21"/>
                  <w:szCs w:val="21"/>
                </w:rPr>
                <w:t>Awards U.S. funding webpage</w:t>
              </w:r>
            </w:hyperlink>
          </w:p>
        </w:tc>
      </w:tr>
      <w:tr w:rsidR="00B3303D" w14:paraId="6C50BE65" w14:textId="77777777" w:rsidTr="00B3303D">
        <w:tc>
          <w:tcPr>
            <w:tcW w:w="2972" w:type="dxa"/>
          </w:tcPr>
          <w:p w14:paraId="43DA76F4" w14:textId="51AE3093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Academic Programs,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Faculties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and Departments, Instructional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Facilities</w:t>
            </w:r>
          </w:p>
        </w:tc>
        <w:tc>
          <w:tcPr>
            <w:tcW w:w="6378" w:type="dxa"/>
          </w:tcPr>
          <w:p w14:paraId="2F124E40" w14:textId="56AAC392" w:rsidR="00710A8D" w:rsidRPr="00710A8D" w:rsidRDefault="00D06401" w:rsidP="00710A8D">
            <w:pPr>
              <w:rPr>
                <w:rFonts w:cstheme="minorHAnsi"/>
                <w:sz w:val="21"/>
                <w:szCs w:val="21"/>
              </w:rPr>
            </w:pPr>
            <w:hyperlink r:id="rId22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Academic Calendars for Undergraduate and Graduate programs</w:t>
              </w:r>
            </w:hyperlink>
          </w:p>
        </w:tc>
      </w:tr>
      <w:tr w:rsidR="00B3303D" w14:paraId="3CABBF9B" w14:textId="77777777" w:rsidTr="00B3303D">
        <w:tc>
          <w:tcPr>
            <w:tcW w:w="2972" w:type="dxa"/>
          </w:tcPr>
          <w:p w14:paraId="70A51E07" w14:textId="7CAD3DAE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Transfer Students </w:t>
            </w:r>
          </w:p>
        </w:tc>
        <w:tc>
          <w:tcPr>
            <w:tcW w:w="6378" w:type="dxa"/>
          </w:tcPr>
          <w:p w14:paraId="097DDD9F" w14:textId="646CC930" w:rsidR="00B3303D" w:rsidRPr="00710A8D" w:rsidRDefault="00D06401" w:rsidP="00710A8D">
            <w:pPr>
              <w:rPr>
                <w:rFonts w:cstheme="minorHAnsi"/>
                <w:sz w:val="21"/>
                <w:szCs w:val="21"/>
              </w:rPr>
            </w:pPr>
            <w:hyperlink r:id="rId23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Information page on transfer students</w:t>
              </w:r>
            </w:hyperlink>
          </w:p>
        </w:tc>
      </w:tr>
      <w:tr w:rsidR="00B3303D" w14:paraId="625167C7" w14:textId="77777777" w:rsidTr="00B3303D">
        <w:tc>
          <w:tcPr>
            <w:tcW w:w="2972" w:type="dxa"/>
          </w:tcPr>
          <w:p w14:paraId="23E2628B" w14:textId="2EB1F0D4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Copyright Infringement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Policies and Sanctions</w:t>
            </w:r>
          </w:p>
        </w:tc>
        <w:tc>
          <w:tcPr>
            <w:tcW w:w="6378" w:type="dxa"/>
          </w:tcPr>
          <w:p w14:paraId="0D16D06C" w14:textId="4A066703" w:rsidR="00710A8D" w:rsidRPr="00710A8D" w:rsidRDefault="00D06401" w:rsidP="00710A8D">
            <w:pPr>
              <w:rPr>
                <w:rFonts w:cstheme="minorHAnsi"/>
                <w:sz w:val="21"/>
                <w:szCs w:val="21"/>
              </w:rPr>
            </w:pPr>
            <w:hyperlink r:id="rId24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Office of Academic Integrity website</w:t>
              </w:r>
            </w:hyperlink>
          </w:p>
          <w:p w14:paraId="3EEB420B" w14:textId="69368102" w:rsidR="00B3303D" w:rsidRPr="00710A8D" w:rsidRDefault="00D06401" w:rsidP="00710A8D">
            <w:pPr>
              <w:rPr>
                <w:rFonts w:cstheme="minorHAnsi"/>
                <w:sz w:val="21"/>
                <w:szCs w:val="21"/>
              </w:rPr>
            </w:pPr>
            <w:hyperlink r:id="rId25" w:history="1"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University Secretariat policies, procedures and guidelines</w:t>
              </w:r>
              <w:r w:rsidRPr="00D06401">
                <w:rPr>
                  <w:rStyle w:val="Hyperlink"/>
                  <w:rFonts w:cstheme="minorHAnsi"/>
                  <w:sz w:val="21"/>
                  <w:szCs w:val="21"/>
                </w:rPr>
                <w:t xml:space="preserve"> </w:t>
              </w:r>
              <w:r w:rsidR="00710A8D" w:rsidRPr="00D06401">
                <w:rPr>
                  <w:rStyle w:val="Hyperlink"/>
                  <w:rFonts w:cstheme="minorHAnsi"/>
                  <w:sz w:val="21"/>
                  <w:szCs w:val="21"/>
                </w:rPr>
                <w:t>information</w:t>
              </w:r>
            </w:hyperlink>
          </w:p>
        </w:tc>
      </w:tr>
      <w:tr w:rsidR="00B3303D" w14:paraId="417E4BEA" w14:textId="77777777" w:rsidTr="00B3303D">
        <w:tc>
          <w:tcPr>
            <w:tcW w:w="2972" w:type="dxa"/>
          </w:tcPr>
          <w:p w14:paraId="68071794" w14:textId="31A827CC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School and Program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Accreditation, Approval, or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Licensure</w:t>
            </w:r>
          </w:p>
        </w:tc>
        <w:tc>
          <w:tcPr>
            <w:tcW w:w="6378" w:type="dxa"/>
          </w:tcPr>
          <w:p w14:paraId="07EC0F26" w14:textId="4F7C6501" w:rsidR="00710A8D" w:rsidRPr="00D06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D06401">
              <w:rPr>
                <w:rFonts w:cstheme="minorHAnsi"/>
                <w:color w:val="0F0F0F" w:themeColor="text1"/>
                <w:sz w:val="21"/>
                <w:szCs w:val="21"/>
              </w:rPr>
              <w:t xml:space="preserve">The </w:t>
            </w:r>
            <w:hyperlink r:id="rId26" w:history="1">
              <w:r w:rsidRPr="00D06401">
                <w:rPr>
                  <w:rStyle w:val="Hyperlink"/>
                  <w:rFonts w:cstheme="minorHAnsi"/>
                  <w:sz w:val="21"/>
                  <w:szCs w:val="21"/>
                </w:rPr>
                <w:t>Ministry of Colleges and Universities</w:t>
              </w:r>
            </w:hyperlink>
            <w:r w:rsidRPr="00D06401">
              <w:rPr>
                <w:rFonts w:cstheme="minorHAnsi"/>
                <w:color w:val="0F0F0F" w:themeColor="text1"/>
                <w:sz w:val="21"/>
                <w:szCs w:val="21"/>
              </w:rPr>
              <w:t xml:space="preserve"> has information on associations, agencies, or government bodies</w:t>
            </w:r>
          </w:p>
          <w:p w14:paraId="060DD3B7" w14:textId="77777777" w:rsidR="00710A8D" w:rsidRPr="00D06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D06401">
              <w:rPr>
                <w:rFonts w:cstheme="minorHAnsi"/>
                <w:color w:val="0F0F0F" w:themeColor="text1"/>
                <w:sz w:val="21"/>
                <w:szCs w:val="21"/>
              </w:rPr>
              <w:t>that accredit, approve or license an Ontario postsecondary school and its programs.</w:t>
            </w:r>
          </w:p>
          <w:p w14:paraId="5B7FBBB7" w14:textId="7DF81493" w:rsidR="00710A8D" w:rsidRPr="00D06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D06401">
              <w:rPr>
                <w:rFonts w:cstheme="minorHAnsi"/>
                <w:color w:val="0F0F0F" w:themeColor="text1"/>
                <w:sz w:val="21"/>
                <w:szCs w:val="21"/>
              </w:rPr>
              <w:t xml:space="preserve">The </w:t>
            </w:r>
            <w:hyperlink r:id="rId27" w:history="1">
              <w:r w:rsidRPr="00D06401">
                <w:rPr>
                  <w:rStyle w:val="Hyperlink"/>
                  <w:rFonts w:cstheme="minorHAnsi"/>
                  <w:sz w:val="21"/>
                  <w:szCs w:val="21"/>
                </w:rPr>
                <w:t>Liaison Committee on Medical</w:t>
              </w:r>
            </w:hyperlink>
            <w:r w:rsidRPr="00D06401">
              <w:rPr>
                <w:rFonts w:cstheme="minorHAnsi"/>
                <w:color w:val="0F0F0F" w:themeColor="text1"/>
                <w:sz w:val="21"/>
                <w:szCs w:val="21"/>
              </w:rPr>
              <w:t xml:space="preserve"> (LCME) and the Committee on Accreditation of Canadian Medical</w:t>
            </w:r>
          </w:p>
          <w:p w14:paraId="7320843F" w14:textId="5C16A030" w:rsidR="00B3303D" w:rsidRPr="00710A8D" w:rsidRDefault="00710A8D" w:rsidP="00710A8D">
            <w:pPr>
              <w:rPr>
                <w:rFonts w:cstheme="minorHAnsi"/>
                <w:sz w:val="21"/>
                <w:szCs w:val="21"/>
              </w:rPr>
            </w:pPr>
            <w:r w:rsidRPr="00D06401">
              <w:rPr>
                <w:rFonts w:cstheme="minorHAnsi"/>
                <w:color w:val="0F0F0F" w:themeColor="text1"/>
                <w:sz w:val="21"/>
                <w:szCs w:val="21"/>
              </w:rPr>
              <w:t>Schools (CACMS evaluates the quality of our School of Medicine program.</w:t>
            </w:r>
          </w:p>
        </w:tc>
      </w:tr>
      <w:tr w:rsidR="00B3303D" w14:paraId="5CB152CF" w14:textId="77777777" w:rsidTr="00B3303D">
        <w:tc>
          <w:tcPr>
            <w:tcW w:w="2972" w:type="dxa"/>
          </w:tcPr>
          <w:p w14:paraId="2533208F" w14:textId="220A6F3C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Federal Student Aid Penalties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for Drug Law Violations</w:t>
            </w:r>
          </w:p>
        </w:tc>
        <w:tc>
          <w:tcPr>
            <w:tcW w:w="6378" w:type="dxa"/>
          </w:tcPr>
          <w:p w14:paraId="3574CB8B" w14:textId="2ABB11BC" w:rsidR="00B3303D" w:rsidRPr="00710A8D" w:rsidRDefault="00217E89" w:rsidP="00710A8D">
            <w:pPr>
              <w:rPr>
                <w:rFonts w:cstheme="minorHAnsi"/>
                <w:sz w:val="21"/>
                <w:szCs w:val="21"/>
              </w:rPr>
            </w:pPr>
            <w:hyperlink r:id="rId28" w:history="1">
              <w:r w:rsidR="00710A8D" w:rsidRPr="00217E89">
                <w:rPr>
                  <w:rStyle w:val="Hyperlink"/>
                  <w:rFonts w:cstheme="minorHAnsi"/>
                  <w:sz w:val="21"/>
                  <w:szCs w:val="21"/>
                </w:rPr>
                <w:t>University Secretariat policies, procedures and guidelines information</w:t>
              </w:r>
            </w:hyperlink>
          </w:p>
        </w:tc>
      </w:tr>
      <w:tr w:rsidR="00B3303D" w14:paraId="596AA680" w14:textId="77777777" w:rsidTr="00B3303D">
        <w:tc>
          <w:tcPr>
            <w:tcW w:w="2972" w:type="dxa"/>
          </w:tcPr>
          <w:p w14:paraId="19C2BBB3" w14:textId="79F0B2AE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Vaccinations Policy </w:t>
            </w:r>
          </w:p>
        </w:tc>
        <w:tc>
          <w:tcPr>
            <w:tcW w:w="6378" w:type="dxa"/>
          </w:tcPr>
          <w:p w14:paraId="5EA7761A" w14:textId="340D3F31" w:rsidR="00B3303D" w:rsidRPr="00045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Immunization information for students is available on the </w:t>
            </w:r>
            <w:hyperlink r:id="rId29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Student Wellness Centre</w:t>
              </w:r>
              <w:r w:rsidR="00045401" w:rsidRPr="00045401">
                <w:rPr>
                  <w:rStyle w:val="Hyperlink"/>
                  <w:rFonts w:cstheme="minorHAnsi"/>
                  <w:sz w:val="21"/>
                  <w:szCs w:val="21"/>
                </w:rPr>
                <w:t xml:space="preserve"> </w:t>
              </w:r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website</w:t>
              </w:r>
            </w:hyperlink>
          </w:p>
        </w:tc>
      </w:tr>
      <w:tr w:rsidR="00B3303D" w14:paraId="04F8DEF8" w14:textId="77777777" w:rsidTr="00B3303D">
        <w:tc>
          <w:tcPr>
            <w:tcW w:w="2972" w:type="dxa"/>
          </w:tcPr>
          <w:p w14:paraId="6B825B48" w14:textId="7DA36713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Textbook Information </w:t>
            </w:r>
          </w:p>
        </w:tc>
        <w:tc>
          <w:tcPr>
            <w:tcW w:w="6378" w:type="dxa"/>
          </w:tcPr>
          <w:p w14:paraId="02F4D0BF" w14:textId="5ECE97D9" w:rsidR="00B3303D" w:rsidRPr="00045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Information regarding courseware and textbooks can be found on the </w:t>
            </w:r>
            <w:hyperlink r:id="rId30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University Bookstore website</w:t>
              </w:r>
            </w:hyperlink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.</w:t>
            </w:r>
          </w:p>
        </w:tc>
      </w:tr>
      <w:tr w:rsidR="00B3303D" w14:paraId="105F51AB" w14:textId="77777777" w:rsidTr="00B3303D">
        <w:tc>
          <w:tcPr>
            <w:tcW w:w="2972" w:type="dxa"/>
          </w:tcPr>
          <w:p w14:paraId="5A8E90AF" w14:textId="6ACCF2CE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Drug and Alcohol Abuse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Prevention</w:t>
            </w:r>
          </w:p>
        </w:tc>
        <w:tc>
          <w:tcPr>
            <w:tcW w:w="6378" w:type="dxa"/>
          </w:tcPr>
          <w:p w14:paraId="1044D894" w14:textId="29D72B30" w:rsidR="00710A8D" w:rsidRPr="00045401" w:rsidRDefault="00710A8D" w:rsidP="0004540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The </w:t>
            </w:r>
            <w:hyperlink r:id="rId31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Student Wellness Centre</w:t>
              </w:r>
            </w:hyperlink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provides information for students relating to drug and alcohol abuse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prevention</w:t>
            </w:r>
          </w:p>
          <w:p w14:paraId="2A516A14" w14:textId="782B11E5" w:rsidR="00B3303D" w:rsidRPr="00045401" w:rsidRDefault="00710A8D" w:rsidP="0004540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Employees can access information relating to drug and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alcohol abuse through the </w:t>
            </w:r>
            <w:hyperlink r:id="rId32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McMaster</w:t>
              </w:r>
              <w:r w:rsidR="00045401" w:rsidRPr="00045401">
                <w:rPr>
                  <w:rStyle w:val="Hyperlink"/>
                  <w:rFonts w:cstheme="minorHAnsi"/>
                  <w:sz w:val="21"/>
                  <w:szCs w:val="21"/>
                </w:rPr>
                <w:t xml:space="preserve"> </w:t>
              </w:r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University Employee Assistance Program</w:t>
              </w:r>
            </w:hyperlink>
            <w:r w:rsidRPr="00045401">
              <w:rPr>
                <w:rStyle w:val="s2"/>
                <w:rFonts w:asciiTheme="minorHAnsi" w:hAnsiTheme="minorHAnsi" w:cstheme="minorHAnsi"/>
                <w:color w:val="0F0F0F" w:themeColor="text1"/>
                <w:sz w:val="21"/>
                <w:szCs w:val="21"/>
              </w:rPr>
              <w:t>.</w:t>
            </w:r>
          </w:p>
        </w:tc>
      </w:tr>
      <w:tr w:rsidR="00B3303D" w14:paraId="62E8A194" w14:textId="77777777" w:rsidTr="00B3303D">
        <w:tc>
          <w:tcPr>
            <w:tcW w:w="2972" w:type="dxa"/>
          </w:tcPr>
          <w:p w14:paraId="33CCBCC7" w14:textId="2B04A9EA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lastRenderedPageBreak/>
              <w:t>Degree Completion Rates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Retention Rates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Employment Rates</w:t>
            </w:r>
          </w:p>
        </w:tc>
        <w:tc>
          <w:tcPr>
            <w:tcW w:w="6378" w:type="dxa"/>
          </w:tcPr>
          <w:p w14:paraId="5072E5D9" w14:textId="6C642B3D" w:rsidR="00B3303D" w:rsidRPr="00045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Reporting to the Office of the Provost and Vice-President (Academic), the </w:t>
            </w:r>
            <w:hyperlink r:id="rId33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Office of Institutional Research and</w:t>
              </w:r>
              <w:r w:rsidR="00045401" w:rsidRPr="00045401">
                <w:rPr>
                  <w:rStyle w:val="Hyperlink"/>
                  <w:rFonts w:cstheme="minorHAnsi"/>
                  <w:sz w:val="21"/>
                  <w:szCs w:val="21"/>
                </w:rPr>
                <w:t xml:space="preserve"> </w:t>
              </w:r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Analysis</w:t>
              </w:r>
            </w:hyperlink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(IRA) provides leadership, advice and support for planning, policy formation, accountability and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informed decision making at McMaster University. The Office of IRA liaises with government and external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agencies including Statistics Canada, the Council of Ontario Universities and its committees, ranking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agencies, the U15 Data Exchange, and the university community on institutional data and research activities.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It works on numerous governments reporting activities, developing analyses and position papers to provide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quantitative analysis, insight, advice and information to the senior administration, as well as works with key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units and governing committees in support of multi-year planning and resource allocation decisions.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Furthermore, the Office of IRA provides a business intelligence environment that enables and maintains quick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access to information, conducts surveys, and provides meaningful analysis, modelling and projections t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o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operational units or departments.</w:t>
            </w:r>
          </w:p>
        </w:tc>
      </w:tr>
      <w:tr w:rsidR="00B3303D" w14:paraId="03F94A6D" w14:textId="77777777" w:rsidTr="00B3303D">
        <w:tc>
          <w:tcPr>
            <w:tcW w:w="2972" w:type="dxa"/>
          </w:tcPr>
          <w:p w14:paraId="118B8C40" w14:textId="62FC14D4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Intercollegiate Athletic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Program Participation</w:t>
            </w:r>
          </w:p>
        </w:tc>
        <w:tc>
          <w:tcPr>
            <w:tcW w:w="6378" w:type="dxa"/>
          </w:tcPr>
          <w:p w14:paraId="319032CA" w14:textId="63167842" w:rsidR="00B3303D" w:rsidRPr="00045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Information on varsity sports is available through the </w:t>
            </w:r>
            <w:hyperlink r:id="rId34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McMaster Athletics and Recreation site</w:t>
              </w:r>
            </w:hyperlink>
          </w:p>
        </w:tc>
      </w:tr>
      <w:tr w:rsidR="00B3303D" w14:paraId="660034F5" w14:textId="77777777" w:rsidTr="00B3303D">
        <w:tc>
          <w:tcPr>
            <w:tcW w:w="2972" w:type="dxa"/>
          </w:tcPr>
          <w:p w14:paraId="0DA8DF50" w14:textId="516B1717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Fire Safety </w:t>
            </w:r>
          </w:p>
        </w:tc>
        <w:tc>
          <w:tcPr>
            <w:tcW w:w="6378" w:type="dxa"/>
          </w:tcPr>
          <w:p w14:paraId="228BBDE1" w14:textId="006285A2" w:rsidR="00B3303D" w:rsidRPr="00045401" w:rsidRDefault="00045401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hyperlink r:id="rId35" w:history="1">
              <w:r w:rsidR="00710A8D" w:rsidRPr="00045401">
                <w:rPr>
                  <w:rStyle w:val="Hyperlink"/>
                  <w:rFonts w:cstheme="minorHAnsi"/>
                  <w:sz w:val="21"/>
                  <w:szCs w:val="21"/>
                </w:rPr>
                <w:t>Fire safety and evacuation procedures</w:t>
              </w:r>
            </w:hyperlink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are available through the Office of Health &amp; Safety.</w:t>
            </w:r>
          </w:p>
        </w:tc>
      </w:tr>
      <w:tr w:rsidR="00B3303D" w14:paraId="42928149" w14:textId="77777777" w:rsidTr="00B3303D">
        <w:tc>
          <w:tcPr>
            <w:tcW w:w="2972" w:type="dxa"/>
          </w:tcPr>
          <w:p w14:paraId="30FC7B23" w14:textId="1A44A0E9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Privacy of Student Records </w:t>
            </w:r>
          </w:p>
        </w:tc>
        <w:tc>
          <w:tcPr>
            <w:tcW w:w="6378" w:type="dxa"/>
          </w:tcPr>
          <w:p w14:paraId="610CC947" w14:textId="23563730" w:rsidR="00B3303D" w:rsidRPr="00045401" w:rsidRDefault="00045401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hyperlink r:id="rId36" w:history="1">
              <w:r w:rsidR="00710A8D" w:rsidRPr="00045401">
                <w:rPr>
                  <w:rStyle w:val="Hyperlink"/>
                  <w:rFonts w:cstheme="minorHAnsi"/>
                  <w:sz w:val="21"/>
                  <w:szCs w:val="21"/>
                </w:rPr>
                <w:t>The Privacy Office</w:t>
              </w:r>
            </w:hyperlink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(University Secretariat) is responsible for ensuring organizational compliance with</w:t>
            </w:r>
            <w:r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>relevant legislation, acting as a source of advice, guidance, and policy direction to ensure McMaster</w:t>
            </w:r>
            <w:r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>complies with the Freedom of Information and Protection of Privacy Act (FIPPA), the Canadian Anti-Spam</w:t>
            </w:r>
            <w:r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>Legislation (CASL), and other relevant legislation.</w:t>
            </w:r>
          </w:p>
        </w:tc>
      </w:tr>
      <w:tr w:rsidR="00B3303D" w14:paraId="2140B51E" w14:textId="77777777" w:rsidTr="00B3303D">
        <w:tc>
          <w:tcPr>
            <w:tcW w:w="2972" w:type="dxa"/>
          </w:tcPr>
          <w:p w14:paraId="097694DB" w14:textId="1E3DC95E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Student Loan Information </w:t>
            </w:r>
          </w:p>
        </w:tc>
        <w:tc>
          <w:tcPr>
            <w:tcW w:w="6378" w:type="dxa"/>
          </w:tcPr>
          <w:p w14:paraId="2539460A" w14:textId="48B166A0" w:rsidR="00B3303D" w:rsidRPr="00045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Information is published by the </w:t>
            </w:r>
            <w:hyperlink r:id="rId37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U.S. Department of Education</w:t>
              </w:r>
            </w:hyperlink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regarding loan availability, including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information about rights and responsibilities of students and schools: </w:t>
            </w:r>
            <w:hyperlink r:id="rId38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Understand Aid</w:t>
              </w:r>
            </w:hyperlink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o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r </w:t>
            </w:r>
            <w:hyperlink r:id="rId39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Types of Financial</w:t>
              </w:r>
              <w:r w:rsidR="00045401" w:rsidRPr="00045401">
                <w:rPr>
                  <w:rStyle w:val="Hyperlink"/>
                  <w:rFonts w:cstheme="minorHAnsi"/>
                  <w:sz w:val="21"/>
                  <w:szCs w:val="21"/>
                </w:rPr>
                <w:t xml:space="preserve"> </w:t>
              </w:r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Aid Loans</w:t>
              </w:r>
            </w:hyperlink>
          </w:p>
        </w:tc>
      </w:tr>
      <w:tr w:rsidR="00B3303D" w14:paraId="04F9E74A" w14:textId="77777777" w:rsidTr="00B3303D">
        <w:tc>
          <w:tcPr>
            <w:tcW w:w="2972" w:type="dxa"/>
          </w:tcPr>
          <w:p w14:paraId="4A70FE50" w14:textId="58643EC8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National Student Loan Data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System (NSLDS)</w:t>
            </w:r>
          </w:p>
        </w:tc>
        <w:tc>
          <w:tcPr>
            <w:tcW w:w="6378" w:type="dxa"/>
          </w:tcPr>
          <w:p w14:paraId="6BD928AA" w14:textId="3FE57A81" w:rsidR="00B3303D" w:rsidRPr="00045401" w:rsidRDefault="00045401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hyperlink r:id="rId40" w:history="1">
              <w:r w:rsidR="00710A8D" w:rsidRPr="00045401">
                <w:rPr>
                  <w:rStyle w:val="Hyperlink"/>
                  <w:rFonts w:cstheme="minorHAnsi"/>
                  <w:sz w:val="21"/>
                  <w:szCs w:val="21"/>
                </w:rPr>
                <w:t>The National Student Loan Data</w:t>
              </w:r>
            </w:hyperlink>
            <w:r w:rsidR="00710A8D" w:rsidRPr="00045401">
              <w:rPr>
                <w:rStyle w:val="s1"/>
                <w:rFonts w:cstheme="minorHAnsi"/>
                <w:color w:val="0F0F0F" w:themeColor="text1"/>
                <w:sz w:val="21"/>
                <w:szCs w:val="21"/>
              </w:rPr>
              <w:t xml:space="preserve"> System</w:t>
            </w:r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is the national database of information about loans and grants</w:t>
            </w:r>
            <w:r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>awarded to students under Title IV of the Higher Education Act (HEA) of 1965. Title IV HEA loan</w:t>
            </w:r>
            <w:r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>information is submitted to the National Student Loan Data System (NSLDS), and is accessible by</w:t>
            </w:r>
            <w:r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="00710A8D" w:rsidRPr="00045401">
              <w:rPr>
                <w:rFonts w:cstheme="minorHAnsi"/>
                <w:color w:val="0F0F0F" w:themeColor="text1"/>
                <w:sz w:val="21"/>
                <w:szCs w:val="21"/>
              </w:rPr>
              <w:t>guaranty agencies, lenders, and schools determined to be authorized users of the data system.</w:t>
            </w:r>
          </w:p>
        </w:tc>
      </w:tr>
      <w:tr w:rsidR="00B3303D" w14:paraId="3E80571D" w14:textId="77777777" w:rsidTr="00B3303D">
        <w:tc>
          <w:tcPr>
            <w:tcW w:w="2972" w:type="dxa"/>
          </w:tcPr>
          <w:p w14:paraId="022ABA28" w14:textId="00ECFF73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Entrance &amp; Exit Counseling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for Student Loan Borrowers</w:t>
            </w:r>
          </w:p>
        </w:tc>
        <w:tc>
          <w:tcPr>
            <w:tcW w:w="6378" w:type="dxa"/>
          </w:tcPr>
          <w:p w14:paraId="3C3453D1" w14:textId="79192248" w:rsidR="00B3303D" w:rsidRPr="00045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Direct Loan applicants are required to complete online Direct Loan Entrance &amp; Exit Counselling through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the </w:t>
            </w:r>
            <w:hyperlink r:id="rId41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Student Loans</w:t>
              </w:r>
            </w:hyperlink>
            <w:r w:rsidRPr="00045401">
              <w:rPr>
                <w:rStyle w:val="s1"/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website. For information on this and other requirements of the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lastRenderedPageBreak/>
              <w:t>Direct Loan program,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Style w:val="s2"/>
                <w:rFonts w:asciiTheme="minorHAnsi" w:hAnsiTheme="minorHAnsi" w:cstheme="minorHAnsi"/>
                <w:color w:val="0F0F0F" w:themeColor="text1"/>
                <w:sz w:val="21"/>
                <w:szCs w:val="21"/>
              </w:rPr>
              <w:t xml:space="preserve">please refer to the </w:t>
            </w:r>
            <w:hyperlink r:id="rId42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Funding for U.S Students website</w:t>
              </w:r>
            </w:hyperlink>
            <w:r w:rsidRPr="00045401">
              <w:rPr>
                <w:rStyle w:val="s2"/>
                <w:rFonts w:asciiTheme="minorHAnsi" w:hAnsiTheme="minorHAnsi" w:cstheme="minorHAnsi"/>
                <w:color w:val="0F0F0F" w:themeColor="text1"/>
                <w:sz w:val="21"/>
                <w:szCs w:val="21"/>
              </w:rPr>
              <w:t>.</w:t>
            </w:r>
          </w:p>
        </w:tc>
      </w:tr>
      <w:tr w:rsidR="00B3303D" w14:paraId="349F21A0" w14:textId="77777777" w:rsidTr="00B3303D">
        <w:tc>
          <w:tcPr>
            <w:tcW w:w="2972" w:type="dxa"/>
          </w:tcPr>
          <w:p w14:paraId="5C9ACA60" w14:textId="421B60BC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lastRenderedPageBreak/>
              <w:t>Private Loan Self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Certification Form</w:t>
            </w:r>
          </w:p>
        </w:tc>
        <w:tc>
          <w:tcPr>
            <w:tcW w:w="6378" w:type="dxa"/>
          </w:tcPr>
          <w:p w14:paraId="3952B2B8" w14:textId="37DA6E5D" w:rsidR="00B3303D" w:rsidRPr="00045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Upon request, the school will provide a private education loan applicant the </w:t>
            </w:r>
            <w:hyperlink r:id="rId43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self-certification form for private</w:t>
              </w:r>
              <w:r w:rsidR="00045401" w:rsidRPr="00045401">
                <w:rPr>
                  <w:rStyle w:val="Hyperlink"/>
                  <w:rFonts w:cstheme="minorHAnsi"/>
                  <w:sz w:val="21"/>
                  <w:szCs w:val="21"/>
                </w:rPr>
                <w:t xml:space="preserve"> </w:t>
              </w:r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education loans</w:t>
              </w:r>
            </w:hyperlink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required under Section 128(e)(3) of the Truth in Lending Act (15 U.S.C. 1638(e)(3)), and the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information required to complete the form, to the extent the school possesses the information.</w:t>
            </w:r>
          </w:p>
        </w:tc>
      </w:tr>
      <w:tr w:rsidR="00B3303D" w14:paraId="6EC4229F" w14:textId="77777777" w:rsidTr="00B3303D">
        <w:tc>
          <w:tcPr>
            <w:tcW w:w="2972" w:type="dxa"/>
          </w:tcPr>
          <w:p w14:paraId="57D9B65D" w14:textId="4B1C56D4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Code of Conduct for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Education Loans</w:t>
            </w:r>
          </w:p>
        </w:tc>
        <w:tc>
          <w:tcPr>
            <w:tcW w:w="6378" w:type="dxa"/>
          </w:tcPr>
          <w:p w14:paraId="24041F27" w14:textId="2DA86144" w:rsidR="00710A8D" w:rsidRPr="00045401" w:rsidRDefault="00710A8D" w:rsidP="00710A8D">
            <w:p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The Code of Conduct for Education Loans prohibits a conflict of interest with the responsibilities of an agent</w:t>
            </w:r>
            <w:r w:rsid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of the school with respect to private education loans. The code of conduct specifically prohibits:</w:t>
            </w:r>
          </w:p>
          <w:p w14:paraId="4D2BD816" w14:textId="1662AFFE" w:rsidR="00710A8D" w:rsidRPr="00045401" w:rsidRDefault="00710A8D" w:rsidP="0004540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Revenue-sharing arrangements with any lender</w:t>
            </w:r>
          </w:p>
          <w:p w14:paraId="260D9152" w14:textId="4B9ED438" w:rsidR="00710A8D" w:rsidRPr="00045401" w:rsidRDefault="00710A8D" w:rsidP="0004540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Receiving gifts from a lender, a guarantor, or a loan service</w:t>
            </w:r>
          </w:p>
          <w:p w14:paraId="718CBBA5" w14:textId="61831B9B" w:rsidR="00710A8D" w:rsidRPr="00045401" w:rsidRDefault="00710A8D" w:rsidP="0004540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Contracting arrangements providing financial benefit from any lender or affiliate of a lender</w:t>
            </w:r>
          </w:p>
          <w:p w14:paraId="3F07A65F" w14:textId="1AF84A4D" w:rsidR="00710A8D" w:rsidRPr="00045401" w:rsidRDefault="00710A8D" w:rsidP="0004540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Directing borrowers to </w:t>
            </w:r>
            <w:proofErr w:type="gramStart"/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particular lenders</w:t>
            </w:r>
            <w:proofErr w:type="gramEnd"/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, or refusing or delaying loan certifications</w:t>
            </w:r>
          </w:p>
          <w:p w14:paraId="238666E6" w14:textId="39A2F72F" w:rsidR="00710A8D" w:rsidRPr="00045401" w:rsidRDefault="00710A8D" w:rsidP="0004540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Accepting offers of funds for private loans</w:t>
            </w:r>
          </w:p>
          <w:p w14:paraId="76265DF8" w14:textId="6755F729" w:rsidR="00710A8D" w:rsidRPr="00045401" w:rsidRDefault="00710A8D" w:rsidP="0004540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Call center or financial aid office staffing assistance</w:t>
            </w:r>
          </w:p>
          <w:p w14:paraId="5635F350" w14:textId="1E222FC3" w:rsidR="00B3303D" w:rsidRPr="00045401" w:rsidRDefault="00710A8D" w:rsidP="0004540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Advisory board compensation</w:t>
            </w:r>
          </w:p>
        </w:tc>
      </w:tr>
      <w:tr w:rsidR="00B3303D" w14:paraId="008DE5D6" w14:textId="77777777" w:rsidTr="00B3303D">
        <w:tc>
          <w:tcPr>
            <w:tcW w:w="2972" w:type="dxa"/>
          </w:tcPr>
          <w:p w14:paraId="75711070" w14:textId="37F3E447" w:rsidR="00B3303D" w:rsidRPr="00345D3B" w:rsidRDefault="00B3303D" w:rsidP="00B3303D">
            <w:pPr>
              <w:spacing w:line="240" w:lineRule="auto"/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</w:pP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Contact Information for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Assistance in Obtaining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Information about Title IV,</w:t>
            </w:r>
            <w:r w:rsidR="00710A8D"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 xml:space="preserve"> </w:t>
            </w:r>
            <w:r w:rsidRPr="00345D3B">
              <w:rPr>
                <w:rStyle w:val="SubtleEmphasis"/>
                <w:b/>
                <w:bCs/>
                <w:iCs w:val="0"/>
                <w:color w:val="auto"/>
                <w:sz w:val="21"/>
                <w:szCs w:val="21"/>
              </w:rPr>
              <w:t>HEA Federal Student Aid</w:t>
            </w:r>
          </w:p>
        </w:tc>
        <w:tc>
          <w:tcPr>
            <w:tcW w:w="6378" w:type="dxa"/>
          </w:tcPr>
          <w:p w14:paraId="764C92F9" w14:textId="77777777" w:rsidR="00710A8D" w:rsidRP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STUDENT SERVICES</w:t>
            </w:r>
          </w:p>
          <w:p w14:paraId="62D10B47" w14:textId="77777777" w:rsid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1280 Main Street West, Gilmour Hall, 108</w:t>
            </w:r>
          </w:p>
          <w:p w14:paraId="497876B2" w14:textId="62975627" w:rsidR="00710A8D" w:rsidRP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Hamilton, Ontario</w:t>
            </w:r>
          </w:p>
          <w:p w14:paraId="2D6E7331" w14:textId="77777777" w:rsidR="00710A8D" w:rsidRP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L8S 4L8</w:t>
            </w:r>
          </w:p>
          <w:p w14:paraId="0145E131" w14:textId="77777777" w:rsidR="00710A8D" w:rsidRP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Telephone: 905-525-9140 x24319</w:t>
            </w:r>
          </w:p>
          <w:p w14:paraId="70DCC5BA" w14:textId="77777777" w:rsidR="00710A8D" w:rsidRP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Fax: 905-521-9565</w:t>
            </w:r>
          </w:p>
          <w:p w14:paraId="609A61DD" w14:textId="5FC750A9" w:rsidR="00710A8D" w:rsidRP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Style w:val="s1"/>
                <w:rFonts w:cstheme="minorHAnsi"/>
                <w:color w:val="0F0F0F" w:themeColor="text1"/>
                <w:sz w:val="21"/>
                <w:szCs w:val="21"/>
              </w:rPr>
              <w:t xml:space="preserve">Email: </w:t>
            </w:r>
            <w:hyperlink r:id="rId44" w:history="1">
              <w:r w:rsidRPr="00045401">
                <w:rPr>
                  <w:rStyle w:val="Hyperlink"/>
                  <w:rFonts w:cstheme="minorHAnsi"/>
                  <w:sz w:val="21"/>
                  <w:szCs w:val="21"/>
                </w:rPr>
                <w:t>awards@mcmaster.ca</w:t>
              </w:r>
            </w:hyperlink>
          </w:p>
          <w:p w14:paraId="1DA932E1" w14:textId="30B19B21" w:rsidR="00710A8D" w:rsidRP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Style w:val="s1"/>
                <w:rFonts w:cstheme="minorHAnsi"/>
                <w:color w:val="0F0F0F" w:themeColor="text1"/>
                <w:sz w:val="21"/>
                <w:szCs w:val="21"/>
              </w:rPr>
              <w:t xml:space="preserve">Website: </w:t>
            </w:r>
            <w:hyperlink r:id="rId45" w:history="1">
              <w:r w:rsidRPr="00345D3B">
                <w:rPr>
                  <w:rStyle w:val="Hyperlink"/>
                  <w:rFonts w:cstheme="minorHAnsi"/>
                  <w:sz w:val="21"/>
                  <w:szCs w:val="21"/>
                </w:rPr>
                <w:t>https://registrar.mcmaster.ca/aid-awards/</w:t>
              </w:r>
            </w:hyperlink>
          </w:p>
          <w:p w14:paraId="0D90A16F" w14:textId="09ECA7F0" w:rsidR="00B3303D" w:rsidRPr="00045401" w:rsidRDefault="00710A8D" w:rsidP="00345D3B">
            <w:pPr>
              <w:spacing w:line="240" w:lineRule="auto"/>
              <w:rPr>
                <w:rFonts w:cstheme="minorHAnsi"/>
                <w:color w:val="0F0F0F" w:themeColor="text1"/>
                <w:sz w:val="21"/>
                <w:szCs w:val="21"/>
              </w:rPr>
            </w:pPr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US Loans contact: </w:t>
            </w:r>
            <w:proofErr w:type="spellStart"/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Visanou</w:t>
            </w:r>
            <w:proofErr w:type="spellEnd"/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 xml:space="preserve"> </w:t>
            </w:r>
            <w:proofErr w:type="spellStart"/>
            <w:r w:rsidRPr="00045401">
              <w:rPr>
                <w:rFonts w:cstheme="minorHAnsi"/>
                <w:color w:val="0F0F0F" w:themeColor="text1"/>
                <w:sz w:val="21"/>
                <w:szCs w:val="21"/>
              </w:rPr>
              <w:t>Saythavy</w:t>
            </w:r>
            <w:proofErr w:type="spellEnd"/>
          </w:p>
        </w:tc>
      </w:tr>
    </w:tbl>
    <w:p w14:paraId="780188CD" w14:textId="77777777" w:rsidR="00B3303D" w:rsidRDefault="00B3303D" w:rsidP="00B3303D">
      <w:pPr>
        <w:pStyle w:val="p1"/>
      </w:pPr>
    </w:p>
    <w:p w14:paraId="4ACE7096" w14:textId="5F0FC1C6" w:rsidR="00A10471" w:rsidRPr="00D05282" w:rsidRDefault="00A10471" w:rsidP="00345D3B">
      <w:pPr>
        <w:spacing w:after="160" w:line="278" w:lineRule="auto"/>
        <w:rPr>
          <w:rFonts w:ascii="Arial" w:eastAsia="Arial" w:hAnsi="Arial" w:cs="Times New Roman"/>
        </w:rPr>
      </w:pPr>
    </w:p>
    <w:sectPr w:rsidR="00A10471" w:rsidRPr="00D05282" w:rsidSect="003E721B">
      <w:type w:val="continuous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9D9A" w14:textId="77777777" w:rsidR="008D29D9" w:rsidRDefault="008D29D9" w:rsidP="00097CC5">
      <w:r>
        <w:separator/>
      </w:r>
    </w:p>
    <w:p w14:paraId="7F540551" w14:textId="77777777" w:rsidR="008D29D9" w:rsidRDefault="008D29D9" w:rsidP="00097CC5"/>
  </w:endnote>
  <w:endnote w:type="continuationSeparator" w:id="0">
    <w:p w14:paraId="6A46F47A" w14:textId="77777777" w:rsidR="008D29D9" w:rsidRDefault="008D29D9" w:rsidP="00097CC5">
      <w:r>
        <w:continuationSeparator/>
      </w:r>
    </w:p>
    <w:p w14:paraId="3F1DDCDD" w14:textId="77777777" w:rsidR="008D29D9" w:rsidRDefault="008D29D9" w:rsidP="00097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726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Hlk166187032" w:displacedByCustomXml="prev"/>
          <w:bookmarkStart w:id="1" w:name="_Hlk166187033" w:displacedByCustomXml="prev"/>
          <w:bookmarkStart w:id="2" w:name="_Hlk166187034" w:displacedByCustomXml="prev"/>
          <w:bookmarkStart w:id="3" w:name="_Hlk166187035" w:displacedByCustomXml="prev"/>
          <w:p w14:paraId="6177D65C" w14:textId="77777777" w:rsidR="00C1130F" w:rsidRPr="00C1130F" w:rsidRDefault="00C1130F" w:rsidP="00097CC5">
            <w:pPr>
              <w:rPr>
                <w:rFonts w:ascii="Arial" w:eastAsia="Arial" w:hAnsi="Arial" w:cs="Times New Roman"/>
              </w:rPr>
            </w:pPr>
            <w:r w:rsidRPr="00C1130F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530A2" wp14:editId="5D777F9B">
                      <wp:simplePos x="0" y="0"/>
                      <wp:positionH relativeFrom="margin">
                        <wp:posOffset>872836</wp:posOffset>
                      </wp:positionH>
                      <wp:positionV relativeFrom="paragraph">
                        <wp:posOffset>173124</wp:posOffset>
                      </wp:positionV>
                      <wp:extent cx="5012575" cy="0"/>
                      <wp:effectExtent l="0" t="0" r="17145" b="12700"/>
                      <wp:wrapNone/>
                      <wp:docPr id="1816905419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9596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4566B5" id="Straight Connector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8.75pt,13.65pt" to="463.4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" strokecolor="#495965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1130F">
              <w:rPr>
                <w:rFonts w:ascii="Arial" w:eastAsia="Arial" w:hAnsi="Arial" w:cs="Times New Roman"/>
                <w:noProof/>
              </w:rPr>
              <w:drawing>
                <wp:inline distT="0" distB="0" distL="0" distR="0" wp14:anchorId="4C674575" wp14:editId="30E085C7">
                  <wp:extent cx="722625" cy="488698"/>
                  <wp:effectExtent l="0" t="0" r="1905" b="0"/>
                  <wp:docPr id="1342664287" name="Graphic 2" descr="Brighter Wor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93359" name="Graphic 2" descr="Brighter World Logo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3" cy="5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  <w:bookmarkEnd w:id="2"/>
            <w:bookmarkEnd w:id="1"/>
            <w:bookmarkEnd w:id="0"/>
            <w:r>
              <w:ptab w:relativeTo="margin" w:alignment="right" w:leader="none"/>
            </w:r>
            <w:r w:rsidRPr="00C1130F">
              <w:t xml:space="preserve">Page </w:t>
            </w:r>
            <w:r w:rsidRPr="00C1130F">
              <w:fldChar w:fldCharType="begin"/>
            </w:r>
            <w:r w:rsidRPr="00C1130F">
              <w:instrText xml:space="preserve"> PAGE </w:instrText>
            </w:r>
            <w:r w:rsidRPr="00C1130F">
              <w:fldChar w:fldCharType="separate"/>
            </w:r>
            <w:r w:rsidRPr="00C1130F">
              <w:rPr>
                <w:noProof/>
              </w:rPr>
              <w:t>2</w:t>
            </w:r>
            <w:r w:rsidRPr="00C1130F">
              <w:fldChar w:fldCharType="end"/>
            </w:r>
            <w:r w:rsidRPr="00C1130F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C1130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836527"/>
      <w:docPartObj>
        <w:docPartGallery w:val="Page Numbers (Bottom of Page)"/>
        <w:docPartUnique/>
      </w:docPartObj>
    </w:sdtPr>
    <w:sdtContent>
      <w:sdt>
        <w:sdtPr>
          <w:id w:val="-1600632123"/>
          <w:docPartObj>
            <w:docPartGallery w:val="Page Numbers (Top of Page)"/>
            <w:docPartUnique/>
          </w:docPartObj>
        </w:sdtPr>
        <w:sdtContent>
          <w:p w14:paraId="162CE96C" w14:textId="77777777" w:rsidR="00DA7232" w:rsidRPr="00DA7232" w:rsidRDefault="00DA7232" w:rsidP="00DA7232">
            <w:pPr>
              <w:rPr>
                <w:rFonts w:ascii="Arial" w:eastAsia="Arial" w:hAnsi="Arial" w:cs="Times New Roman"/>
              </w:rPr>
            </w:pPr>
            <w:r w:rsidRPr="00C1130F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8E8D4" wp14:editId="2988D613">
                      <wp:simplePos x="0" y="0"/>
                      <wp:positionH relativeFrom="margin">
                        <wp:posOffset>872836</wp:posOffset>
                      </wp:positionH>
                      <wp:positionV relativeFrom="paragraph">
                        <wp:posOffset>173124</wp:posOffset>
                      </wp:positionV>
                      <wp:extent cx="5012575" cy="0"/>
                      <wp:effectExtent l="0" t="0" r="17145" b="12700"/>
                      <wp:wrapNone/>
                      <wp:docPr id="411020256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9596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3F348E" id="Straight Connector 3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8.75pt,13.65pt" to="463.4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" strokecolor="#495965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1130F">
              <w:rPr>
                <w:rFonts w:ascii="Arial" w:eastAsia="Arial" w:hAnsi="Arial" w:cs="Times New Roman"/>
                <w:noProof/>
              </w:rPr>
              <w:drawing>
                <wp:inline distT="0" distB="0" distL="0" distR="0" wp14:anchorId="01894E34" wp14:editId="0B89D651">
                  <wp:extent cx="722625" cy="488698"/>
                  <wp:effectExtent l="0" t="0" r="1905" b="0"/>
                  <wp:docPr id="706460843" name="Graphic 2" descr="Brighter Wor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93359" name="Graphic 2" descr="Brighter World Logo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3" cy="5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ptab w:relativeTo="margin" w:alignment="right" w:leader="none"/>
            </w:r>
            <w:r w:rsidRPr="00C1130F">
              <w:t xml:space="preserve">Page </w:t>
            </w:r>
            <w:r w:rsidRPr="00C1130F">
              <w:fldChar w:fldCharType="begin"/>
            </w:r>
            <w:r w:rsidRPr="00C1130F">
              <w:instrText xml:space="preserve"> PAGE </w:instrText>
            </w:r>
            <w:r w:rsidRPr="00C1130F">
              <w:fldChar w:fldCharType="separate"/>
            </w:r>
            <w:r>
              <w:t>2</w:t>
            </w:r>
            <w:r w:rsidRPr="00C1130F">
              <w:fldChar w:fldCharType="end"/>
            </w:r>
            <w:r w:rsidRPr="00C1130F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3A1F" w14:textId="77777777" w:rsidR="008D29D9" w:rsidRDefault="008D29D9" w:rsidP="00097CC5">
      <w:r>
        <w:separator/>
      </w:r>
    </w:p>
    <w:p w14:paraId="35216B0A" w14:textId="77777777" w:rsidR="008D29D9" w:rsidRDefault="008D29D9" w:rsidP="00097CC5"/>
  </w:footnote>
  <w:footnote w:type="continuationSeparator" w:id="0">
    <w:p w14:paraId="45FB8BD5" w14:textId="77777777" w:rsidR="008D29D9" w:rsidRDefault="008D29D9" w:rsidP="00097CC5">
      <w:r>
        <w:continuationSeparator/>
      </w:r>
    </w:p>
    <w:p w14:paraId="5E303A1A" w14:textId="77777777" w:rsidR="008D29D9" w:rsidRDefault="008D29D9" w:rsidP="00097C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0C2A" w14:textId="0133964B" w:rsidR="00A10471" w:rsidRPr="00D070C0" w:rsidRDefault="006866F1" w:rsidP="009147F0">
    <w:pPr>
      <w:pStyle w:val="ContactInformation"/>
      <w:jc w:val="both"/>
    </w:pPr>
    <w:r>
      <w:rPr>
        <w:noProof/>
      </w:rPr>
      <w:drawing>
        <wp:inline distT="0" distB="0" distL="0" distR="0" wp14:anchorId="7F726D0D" wp14:editId="3B4C8268">
          <wp:extent cx="2133600" cy="533400"/>
          <wp:effectExtent l="0" t="0" r="0" b="0"/>
          <wp:docPr id="604824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24467" name="Picture 604824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471">
      <w:t xml:space="preserve"> </w:t>
    </w:r>
    <w:r w:rsidR="00A10471">
      <w:ptab w:relativeTo="margin" w:alignment="right" w:leader="none"/>
    </w:r>
    <w:r w:rsidR="00A10471">
      <w:ptab w:relativeTo="margin" w:alignment="right" w:leader="none"/>
    </w:r>
    <w:r w:rsidR="00A104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E25"/>
    <w:multiLevelType w:val="hybridMultilevel"/>
    <w:tmpl w:val="065C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72FF"/>
    <w:multiLevelType w:val="hybridMultilevel"/>
    <w:tmpl w:val="DE2A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0190"/>
    <w:multiLevelType w:val="hybridMultilevel"/>
    <w:tmpl w:val="74764F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E3A51"/>
    <w:multiLevelType w:val="hybridMultilevel"/>
    <w:tmpl w:val="F94A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58DF"/>
    <w:multiLevelType w:val="hybridMultilevel"/>
    <w:tmpl w:val="C16030B4"/>
    <w:lvl w:ilvl="0" w:tplc="38E64F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545EF3A0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4C4D"/>
    <w:multiLevelType w:val="hybridMultilevel"/>
    <w:tmpl w:val="B3D81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353B"/>
    <w:multiLevelType w:val="hybridMultilevel"/>
    <w:tmpl w:val="9464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923F7"/>
    <w:multiLevelType w:val="hybridMultilevel"/>
    <w:tmpl w:val="0136F6E2"/>
    <w:lvl w:ilvl="0" w:tplc="38E64F9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717DF"/>
    <w:multiLevelType w:val="hybridMultilevel"/>
    <w:tmpl w:val="1670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4730"/>
    <w:multiLevelType w:val="hybridMultilevel"/>
    <w:tmpl w:val="743ED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7F7C76"/>
    <w:multiLevelType w:val="hybridMultilevel"/>
    <w:tmpl w:val="0534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70EE7"/>
    <w:multiLevelType w:val="hybridMultilevel"/>
    <w:tmpl w:val="BF1E8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E860A9"/>
    <w:multiLevelType w:val="hybridMultilevel"/>
    <w:tmpl w:val="012C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5597"/>
    <w:multiLevelType w:val="hybridMultilevel"/>
    <w:tmpl w:val="47D6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EC98B2">
      <w:start w:val="3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3E525840">
      <w:start w:val="3"/>
      <w:numFmt w:val="bullet"/>
      <w:lvlText w:val="-"/>
      <w:lvlJc w:val="left"/>
      <w:pPr>
        <w:ind w:left="30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3861A0"/>
    <w:multiLevelType w:val="hybridMultilevel"/>
    <w:tmpl w:val="FA28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B3D9E"/>
    <w:multiLevelType w:val="hybridMultilevel"/>
    <w:tmpl w:val="2C0883DA"/>
    <w:lvl w:ilvl="0" w:tplc="38E64F9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E039BD"/>
    <w:multiLevelType w:val="hybridMultilevel"/>
    <w:tmpl w:val="80E2D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941F6"/>
    <w:multiLevelType w:val="hybridMultilevel"/>
    <w:tmpl w:val="7568A79C"/>
    <w:lvl w:ilvl="0" w:tplc="FEEE93A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6437BC"/>
    <w:multiLevelType w:val="hybridMultilevel"/>
    <w:tmpl w:val="B3D814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53398"/>
    <w:multiLevelType w:val="hybridMultilevel"/>
    <w:tmpl w:val="41B649CE"/>
    <w:lvl w:ilvl="0" w:tplc="FEEE93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91310"/>
    <w:multiLevelType w:val="hybridMultilevel"/>
    <w:tmpl w:val="E34C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712EE"/>
    <w:multiLevelType w:val="hybridMultilevel"/>
    <w:tmpl w:val="F390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22451"/>
    <w:multiLevelType w:val="hybridMultilevel"/>
    <w:tmpl w:val="EDF6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86C72"/>
    <w:multiLevelType w:val="hybridMultilevel"/>
    <w:tmpl w:val="5D4223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337516">
    <w:abstractNumId w:val="16"/>
  </w:num>
  <w:num w:numId="2" w16cid:durableId="869221626">
    <w:abstractNumId w:val="18"/>
  </w:num>
  <w:num w:numId="3" w16cid:durableId="1981838998">
    <w:abstractNumId w:val="5"/>
  </w:num>
  <w:num w:numId="4" w16cid:durableId="1841387086">
    <w:abstractNumId w:val="8"/>
  </w:num>
  <w:num w:numId="5" w16cid:durableId="303318286">
    <w:abstractNumId w:val="19"/>
  </w:num>
  <w:num w:numId="6" w16cid:durableId="877931788">
    <w:abstractNumId w:val="17"/>
  </w:num>
  <w:num w:numId="7" w16cid:durableId="1153564987">
    <w:abstractNumId w:val="21"/>
  </w:num>
  <w:num w:numId="8" w16cid:durableId="987368309">
    <w:abstractNumId w:val="9"/>
  </w:num>
  <w:num w:numId="9" w16cid:durableId="656344295">
    <w:abstractNumId w:val="11"/>
  </w:num>
  <w:num w:numId="10" w16cid:durableId="2031181538">
    <w:abstractNumId w:val="12"/>
  </w:num>
  <w:num w:numId="11" w16cid:durableId="199629375">
    <w:abstractNumId w:val="4"/>
  </w:num>
  <w:num w:numId="12" w16cid:durableId="60907643">
    <w:abstractNumId w:val="7"/>
  </w:num>
  <w:num w:numId="13" w16cid:durableId="886449422">
    <w:abstractNumId w:val="15"/>
  </w:num>
  <w:num w:numId="14" w16cid:durableId="380596649">
    <w:abstractNumId w:val="2"/>
  </w:num>
  <w:num w:numId="15" w16cid:durableId="896823523">
    <w:abstractNumId w:val="23"/>
  </w:num>
  <w:num w:numId="16" w16cid:durableId="1333949737">
    <w:abstractNumId w:val="13"/>
  </w:num>
  <w:num w:numId="17" w16cid:durableId="1615212039">
    <w:abstractNumId w:val="22"/>
  </w:num>
  <w:num w:numId="18" w16cid:durableId="850996213">
    <w:abstractNumId w:val="0"/>
  </w:num>
  <w:num w:numId="19" w16cid:durableId="492647230">
    <w:abstractNumId w:val="1"/>
  </w:num>
  <w:num w:numId="20" w16cid:durableId="1885825999">
    <w:abstractNumId w:val="10"/>
  </w:num>
  <w:num w:numId="21" w16cid:durableId="925265692">
    <w:abstractNumId w:val="20"/>
  </w:num>
  <w:num w:numId="22" w16cid:durableId="186018718">
    <w:abstractNumId w:val="14"/>
  </w:num>
  <w:num w:numId="23" w16cid:durableId="1321694316">
    <w:abstractNumId w:val="3"/>
  </w:num>
  <w:num w:numId="24" w16cid:durableId="1821384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F1"/>
    <w:rsid w:val="00045401"/>
    <w:rsid w:val="00084CB5"/>
    <w:rsid w:val="000975D6"/>
    <w:rsid w:val="00097CC5"/>
    <w:rsid w:val="000C47C4"/>
    <w:rsid w:val="000C4844"/>
    <w:rsid w:val="00101B5F"/>
    <w:rsid w:val="00107609"/>
    <w:rsid w:val="0014331B"/>
    <w:rsid w:val="001773A4"/>
    <w:rsid w:val="00183C3B"/>
    <w:rsid w:val="001B4871"/>
    <w:rsid w:val="001C5DDA"/>
    <w:rsid w:val="001E5E3B"/>
    <w:rsid w:val="00217E89"/>
    <w:rsid w:val="002344DF"/>
    <w:rsid w:val="00273C33"/>
    <w:rsid w:val="002C7753"/>
    <w:rsid w:val="002E7D3F"/>
    <w:rsid w:val="00311B6B"/>
    <w:rsid w:val="00345D3B"/>
    <w:rsid w:val="0036380E"/>
    <w:rsid w:val="003E721B"/>
    <w:rsid w:val="004226DA"/>
    <w:rsid w:val="00435321"/>
    <w:rsid w:val="004E726E"/>
    <w:rsid w:val="004F6614"/>
    <w:rsid w:val="0055387F"/>
    <w:rsid w:val="00566EB0"/>
    <w:rsid w:val="006866F1"/>
    <w:rsid w:val="006C566B"/>
    <w:rsid w:val="006D46E9"/>
    <w:rsid w:val="007027BD"/>
    <w:rsid w:val="00710A8D"/>
    <w:rsid w:val="00751925"/>
    <w:rsid w:val="00796827"/>
    <w:rsid w:val="007D6CF0"/>
    <w:rsid w:val="008C2BE8"/>
    <w:rsid w:val="008D29D9"/>
    <w:rsid w:val="008E561B"/>
    <w:rsid w:val="009147F0"/>
    <w:rsid w:val="00923C47"/>
    <w:rsid w:val="00930E85"/>
    <w:rsid w:val="009A37A6"/>
    <w:rsid w:val="009A601B"/>
    <w:rsid w:val="009B168C"/>
    <w:rsid w:val="00A10471"/>
    <w:rsid w:val="00A152CB"/>
    <w:rsid w:val="00B001A5"/>
    <w:rsid w:val="00B252B7"/>
    <w:rsid w:val="00B3303D"/>
    <w:rsid w:val="00B50DC4"/>
    <w:rsid w:val="00BD34BE"/>
    <w:rsid w:val="00C1130F"/>
    <w:rsid w:val="00C73012"/>
    <w:rsid w:val="00C913D8"/>
    <w:rsid w:val="00D05282"/>
    <w:rsid w:val="00D06401"/>
    <w:rsid w:val="00D070C0"/>
    <w:rsid w:val="00D10021"/>
    <w:rsid w:val="00D32840"/>
    <w:rsid w:val="00DA7232"/>
    <w:rsid w:val="00E33B2D"/>
    <w:rsid w:val="00E438B5"/>
    <w:rsid w:val="00E767B0"/>
    <w:rsid w:val="00EB23C6"/>
    <w:rsid w:val="00EB79B6"/>
    <w:rsid w:val="00F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E7D57"/>
  <w15:chartTrackingRefBased/>
  <w15:docId w15:val="{88B62BEA-51E9-E94A-8CB3-445AD22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C5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827"/>
    <w:pPr>
      <w:keepNext/>
      <w:keepLines/>
      <w:spacing w:before="120"/>
      <w:outlineLvl w:val="0"/>
    </w:pPr>
    <w:rPr>
      <w:rFonts w:asciiTheme="majorHAnsi" w:eastAsiaTheme="majorEastAsia" w:hAnsiTheme="majorHAnsi" w:cs="Arial"/>
      <w:b/>
      <w:bCs/>
      <w:color w:val="5A002C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827"/>
    <w:pPr>
      <w:keepNext/>
      <w:keepLines/>
      <w:spacing w:before="120"/>
      <w:outlineLvl w:val="1"/>
    </w:pPr>
    <w:rPr>
      <w:rFonts w:asciiTheme="majorHAnsi" w:eastAsiaTheme="majorEastAsia" w:hAnsiTheme="majorHAnsi" w:cs="Arial"/>
      <w:b/>
      <w:bCs/>
      <w:color w:val="5A00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827"/>
    <w:pPr>
      <w:keepNext/>
      <w:keepLines/>
      <w:spacing w:before="120"/>
      <w:outlineLvl w:val="2"/>
    </w:pPr>
    <w:rPr>
      <w:rFonts w:eastAsiaTheme="majorEastAsia" w:cstheme="majorBidi"/>
      <w:color w:val="5A002C" w:themeColor="accent1" w:themeShade="BF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96827"/>
    <w:pPr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0E85"/>
    <w:pPr>
      <w:keepNext/>
      <w:keepLines/>
      <w:spacing w:before="80" w:after="40"/>
      <w:outlineLvl w:val="4"/>
    </w:pPr>
    <w:rPr>
      <w:rFonts w:eastAsiaTheme="majorEastAsia" w:cstheme="majorBidi"/>
      <w:color w:val="5A00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2626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85"/>
    <w:pPr>
      <w:keepNext/>
      <w:keepLines/>
      <w:spacing w:before="40" w:after="0"/>
      <w:outlineLvl w:val="6"/>
    </w:pPr>
    <w:rPr>
      <w:rFonts w:eastAsiaTheme="majorEastAsia" w:cstheme="majorBidi"/>
      <w:color w:val="62626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85"/>
    <w:pPr>
      <w:keepNext/>
      <w:keepLines/>
      <w:spacing w:after="0"/>
      <w:outlineLvl w:val="7"/>
    </w:pPr>
    <w:rPr>
      <w:rFonts w:eastAsiaTheme="majorEastAsia" w:cstheme="majorBidi"/>
      <w:i/>
      <w:iCs/>
      <w:color w:val="33333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85"/>
    <w:pPr>
      <w:keepNext/>
      <w:keepLines/>
      <w:spacing w:after="0"/>
      <w:outlineLvl w:val="8"/>
    </w:pPr>
    <w:rPr>
      <w:rFonts w:eastAsiaTheme="majorEastAsia" w:cstheme="majorBidi"/>
      <w:color w:val="333333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27"/>
    <w:rPr>
      <w:rFonts w:asciiTheme="majorHAnsi" w:eastAsiaTheme="majorEastAsia" w:hAnsiTheme="majorHAnsi" w:cs="Arial"/>
      <w:b/>
      <w:bCs/>
      <w:color w:val="5A002C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6827"/>
    <w:rPr>
      <w:rFonts w:asciiTheme="majorHAnsi" w:eastAsiaTheme="majorEastAsia" w:hAnsiTheme="majorHAnsi" w:cs="Arial"/>
      <w:b/>
      <w:bCs/>
      <w:color w:val="5A00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827"/>
    <w:rPr>
      <w:rFonts w:eastAsiaTheme="majorEastAsia" w:cstheme="majorBidi"/>
      <w:color w:val="5A00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96827"/>
    <w:rPr>
      <w:rFonts w:eastAsiaTheme="majorEastAsia" w:cstheme="majorBidi"/>
      <w:b/>
      <w:color w:val="5A002C" w:themeColor="accent1" w:themeShade="BF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30E85"/>
    <w:rPr>
      <w:rFonts w:eastAsiaTheme="majorEastAsia" w:cstheme="majorBidi"/>
      <w:color w:val="5A00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85"/>
    <w:rPr>
      <w:rFonts w:eastAsiaTheme="majorEastAsia" w:cstheme="majorBidi"/>
      <w:i/>
      <w:iCs/>
      <w:color w:val="62626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85"/>
    <w:rPr>
      <w:rFonts w:eastAsiaTheme="majorEastAsia" w:cstheme="majorBidi"/>
      <w:color w:val="62626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85"/>
    <w:rPr>
      <w:rFonts w:eastAsiaTheme="majorEastAsia" w:cstheme="majorBidi"/>
      <w:i/>
      <w:iCs/>
      <w:color w:val="33333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85"/>
    <w:rPr>
      <w:rFonts w:eastAsiaTheme="majorEastAsia" w:cstheme="majorBidi"/>
      <w:color w:val="333333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3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Large Emphasis"/>
    <w:basedOn w:val="Normal"/>
    <w:next w:val="Normal"/>
    <w:link w:val="SubtitleChar"/>
    <w:uiPriority w:val="11"/>
    <w:rsid w:val="00097CC5"/>
    <w:pPr>
      <w:numPr>
        <w:ilvl w:val="1"/>
      </w:numPr>
    </w:pPr>
    <w:rPr>
      <w:rFonts w:eastAsiaTheme="majorEastAsia" w:cstheme="majorBidi"/>
      <w:color w:val="495965" w:themeColor="accent3"/>
      <w:spacing w:val="15"/>
      <w:sz w:val="28"/>
      <w:szCs w:val="28"/>
    </w:rPr>
  </w:style>
  <w:style w:type="character" w:customStyle="1" w:styleId="SubtitleChar">
    <w:name w:val="Subtitle Char"/>
    <w:aliases w:val="Large Emphasis Char"/>
    <w:basedOn w:val="DefaultParagraphFont"/>
    <w:link w:val="Subtitle"/>
    <w:uiPriority w:val="11"/>
    <w:rsid w:val="00097CC5"/>
    <w:rPr>
      <w:rFonts w:eastAsiaTheme="majorEastAsia" w:cstheme="majorBidi"/>
      <w:color w:val="495965" w:themeColor="accent3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C5"/>
    <w:pPr>
      <w:spacing w:before="160"/>
      <w:jc w:val="center"/>
    </w:pPr>
    <w:rPr>
      <w:iCs/>
      <w:color w:val="495965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097CC5"/>
    <w:rPr>
      <w:iCs/>
      <w:color w:val="495965" w:themeColor="text2"/>
    </w:rPr>
  </w:style>
  <w:style w:type="paragraph" w:styleId="ListParagraph">
    <w:name w:val="List Paragraph"/>
    <w:basedOn w:val="Normal"/>
    <w:uiPriority w:val="34"/>
    <w:qFormat/>
    <w:rsid w:val="00930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85"/>
    <w:rPr>
      <w:b/>
      <w:i w:val="0"/>
      <w:iCs/>
      <w:color w:val="5A00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C33"/>
    <w:pPr>
      <w:pBdr>
        <w:top w:val="single" w:sz="4" w:space="10" w:color="5A002C" w:themeColor="accent1" w:themeShade="BF"/>
        <w:bottom w:val="single" w:sz="4" w:space="10" w:color="5A002C" w:themeColor="accent1" w:themeShade="BF"/>
      </w:pBdr>
      <w:spacing w:before="240" w:after="240"/>
      <w:ind w:left="864" w:right="864"/>
    </w:pPr>
    <w:rPr>
      <w:iCs/>
      <w:color w:val="5A00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C33"/>
    <w:rPr>
      <w:iCs/>
      <w:color w:val="5A00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85"/>
    <w:rPr>
      <w:b/>
      <w:bCs/>
      <w:smallCaps/>
      <w:color w:val="5A002C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097CC5"/>
    <w:rPr>
      <w:iCs/>
      <w:color w:val="495965" w:themeColor="accent3"/>
    </w:rPr>
  </w:style>
  <w:style w:type="character" w:styleId="Emphasis">
    <w:name w:val="Emphasis"/>
    <w:basedOn w:val="DefaultParagraphFont"/>
    <w:uiPriority w:val="20"/>
    <w:qFormat/>
    <w:rsid w:val="00930E85"/>
    <w:rPr>
      <w:b/>
      <w:i w:val="0"/>
      <w:iCs/>
    </w:rPr>
  </w:style>
  <w:style w:type="character" w:styleId="BookTitle">
    <w:name w:val="Book Title"/>
    <w:basedOn w:val="DefaultParagraphFont"/>
    <w:uiPriority w:val="33"/>
    <w:qFormat/>
    <w:rsid w:val="00930E85"/>
    <w:rPr>
      <w:b/>
      <w:bCs/>
      <w:i w:val="0"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097CC5"/>
    <w:rPr>
      <w:caps w:val="0"/>
      <w:smallCaps w:val="0"/>
      <w:color w:val="495965" w:themeColor="text2"/>
    </w:rPr>
  </w:style>
  <w:style w:type="paragraph" w:customStyle="1" w:styleId="ContactInformation">
    <w:name w:val="Contact Information"/>
    <w:basedOn w:val="Normal"/>
    <w:link w:val="ContactInformationChar"/>
    <w:qFormat/>
    <w:rsid w:val="00C1130F"/>
    <w:pPr>
      <w:spacing w:after="0" w:line="240" w:lineRule="auto"/>
    </w:pPr>
    <w:rPr>
      <w:rFonts w:ascii="Arial" w:eastAsia="Arial" w:hAnsi="Arial" w:cs="Arial"/>
      <w:color w:val="495965"/>
      <w:sz w:val="18"/>
      <w:szCs w:val="18"/>
    </w:rPr>
  </w:style>
  <w:style w:type="character" w:customStyle="1" w:styleId="ContactInformationChar">
    <w:name w:val="Contact Information Char"/>
    <w:basedOn w:val="DefaultParagraphFont"/>
    <w:link w:val="ContactInformation"/>
    <w:rsid w:val="00C1130F"/>
    <w:rPr>
      <w:rFonts w:ascii="Arial" w:eastAsia="Arial" w:hAnsi="Arial" w:cs="Arial"/>
      <w:color w:val="495965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0F"/>
  </w:style>
  <w:style w:type="paragraph" w:styleId="Footer">
    <w:name w:val="footer"/>
    <w:basedOn w:val="Normal"/>
    <w:link w:val="FooterChar"/>
    <w:uiPriority w:val="99"/>
    <w:unhideWhenUsed/>
    <w:rsid w:val="00C1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0F"/>
  </w:style>
  <w:style w:type="paragraph" w:customStyle="1" w:styleId="DatelineandAddress">
    <w:name w:val="Dateline and Address"/>
    <w:basedOn w:val="Normal"/>
    <w:link w:val="DatelineandAddressChar"/>
    <w:qFormat/>
    <w:rsid w:val="00796827"/>
    <w:pPr>
      <w:spacing w:after="0"/>
    </w:pPr>
    <w:rPr>
      <w:color w:val="495965" w:themeColor="accent3"/>
    </w:rPr>
  </w:style>
  <w:style w:type="character" w:customStyle="1" w:styleId="DatelineandAddressChar">
    <w:name w:val="Dateline and Address Char"/>
    <w:basedOn w:val="DefaultParagraphFont"/>
    <w:link w:val="DatelineandAddress"/>
    <w:rsid w:val="00796827"/>
    <w:rPr>
      <w:color w:val="495965" w:themeColor="accent3"/>
    </w:rPr>
  </w:style>
  <w:style w:type="paragraph" w:customStyle="1" w:styleId="p1">
    <w:name w:val="p1"/>
    <w:basedOn w:val="Normal"/>
    <w:rsid w:val="00B3303D"/>
    <w:pPr>
      <w:spacing w:after="0" w:line="240" w:lineRule="auto"/>
    </w:pPr>
    <w:rPr>
      <w:rFonts w:ascii="Arial" w:eastAsia="Times New Roman" w:hAnsi="Arial" w:cs="Arial"/>
      <w:color w:val="65002E"/>
      <w:kern w:val="0"/>
      <w14:ligatures w14:val="none"/>
    </w:rPr>
  </w:style>
  <w:style w:type="paragraph" w:customStyle="1" w:styleId="p2">
    <w:name w:val="p2"/>
    <w:basedOn w:val="Normal"/>
    <w:rsid w:val="00B3303D"/>
    <w:pPr>
      <w:spacing w:after="0" w:line="240" w:lineRule="auto"/>
    </w:pPr>
    <w:rPr>
      <w:rFonts w:ascii="Arial" w:eastAsia="Times New Roman" w:hAnsi="Arial" w:cs="Arial"/>
      <w:color w:val="65002E"/>
      <w:kern w:val="0"/>
      <w14:ligatures w14:val="none"/>
    </w:rPr>
  </w:style>
  <w:style w:type="paragraph" w:customStyle="1" w:styleId="p3">
    <w:name w:val="p3"/>
    <w:basedOn w:val="Normal"/>
    <w:rsid w:val="00B3303D"/>
    <w:pPr>
      <w:spacing w:after="0" w:line="240" w:lineRule="auto"/>
    </w:pPr>
    <w:rPr>
      <w:rFonts w:ascii="Arial" w:eastAsia="Times New Roman" w:hAnsi="Arial" w:cs="Arial"/>
      <w:color w:val="0000FF"/>
      <w:kern w:val="0"/>
      <w:sz w:val="15"/>
      <w:szCs w:val="15"/>
      <w14:ligatures w14:val="none"/>
    </w:rPr>
  </w:style>
  <w:style w:type="paragraph" w:customStyle="1" w:styleId="p4">
    <w:name w:val="p4"/>
    <w:basedOn w:val="Normal"/>
    <w:rsid w:val="00B3303D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B3303D"/>
    <w:rPr>
      <w:color w:val="0000FF"/>
    </w:rPr>
  </w:style>
  <w:style w:type="character" w:customStyle="1" w:styleId="s2">
    <w:name w:val="s2"/>
    <w:basedOn w:val="DefaultParagraphFont"/>
    <w:rsid w:val="00B3303D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B3303D"/>
    <w:rPr>
      <w:color w:val="000000"/>
    </w:rPr>
  </w:style>
  <w:style w:type="table" w:styleId="TableGrid">
    <w:name w:val="Table Grid"/>
    <w:basedOn w:val="TableNormal"/>
    <w:uiPriority w:val="39"/>
    <w:rsid w:val="00B3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3303D"/>
  </w:style>
  <w:style w:type="character" w:styleId="Hyperlink">
    <w:name w:val="Hyperlink"/>
    <w:basedOn w:val="DefaultParagraphFont"/>
    <w:uiPriority w:val="99"/>
    <w:unhideWhenUsed/>
    <w:rsid w:val="00D06401"/>
    <w:rPr>
      <w:color w:val="7900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registrar.mcmaster.ca/fees/" TargetMode="External"/><Relationship Id="rId26" Type="http://schemas.openxmlformats.org/officeDocument/2006/relationships/hyperlink" Target="https://www.ontario.ca/page/education-and-training" TargetMode="External"/><Relationship Id="rId39" Type="http://schemas.openxmlformats.org/officeDocument/2006/relationships/hyperlink" Target="https://studentaid.gov/understand-aid/types" TargetMode="External"/><Relationship Id="rId21" Type="http://schemas.openxmlformats.org/officeDocument/2006/relationships/hyperlink" Target="https://registrar.mcmaster.ca/funding-for-u-s-students/" TargetMode="External"/><Relationship Id="rId34" Type="http://schemas.openxmlformats.org/officeDocument/2006/relationships/hyperlink" Target="https://marauders.ca/" TargetMode="External"/><Relationship Id="rId42" Type="http://schemas.openxmlformats.org/officeDocument/2006/relationships/hyperlink" Target="https://registrar.mcmaster.ca/funding-for-u-s-students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as.mcmaster.ca/" TargetMode="External"/><Relationship Id="rId29" Type="http://schemas.openxmlformats.org/officeDocument/2006/relationships/hyperlink" Target="https://wellness.mcmaster.ca/your-health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mcmaster.ca/academicintegrity/" TargetMode="External"/><Relationship Id="rId32" Type="http://schemas.openxmlformats.org/officeDocument/2006/relationships/hyperlink" Target="https://hr.mcmaster.ca/employees/health_safety_well-being/" TargetMode="External"/><Relationship Id="rId37" Type="http://schemas.openxmlformats.org/officeDocument/2006/relationships/hyperlink" Target="https://studentaid.gov/" TargetMode="External"/><Relationship Id="rId40" Type="http://schemas.openxmlformats.org/officeDocument/2006/relationships/hyperlink" Target="https://nsldsfap.ed.gov/login" TargetMode="External"/><Relationship Id="rId45" Type="http://schemas.openxmlformats.org/officeDocument/2006/relationships/hyperlink" Target="https://registrar.mcmaster.ca/aid-award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gistrar.mcmaster.ca/aid-awards/" TargetMode="External"/><Relationship Id="rId23" Type="http://schemas.openxmlformats.org/officeDocument/2006/relationships/hyperlink" Target="https://academiccalendars.romcmaster.ca/" TargetMode="External"/><Relationship Id="rId28" Type="http://schemas.openxmlformats.org/officeDocument/2006/relationships/hyperlink" Target="https://www.mcmaster.ca/policy/Students-AcademicStudies/" TargetMode="External"/><Relationship Id="rId36" Type="http://schemas.openxmlformats.org/officeDocument/2006/relationships/hyperlink" Target="https://secretariat.mcmaster.ca/privacy/freedom-of-%20information-and-protection-of-privacy-act-fipp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cademiccalendars.romcmaster.ca/index.php" TargetMode="External"/><Relationship Id="rId31" Type="http://schemas.openxmlformats.org/officeDocument/2006/relationships/hyperlink" Target="https://wellness.mcmaster.ca/" TargetMode="External"/><Relationship Id="rId44" Type="http://schemas.openxmlformats.org/officeDocument/2006/relationships/hyperlink" Target="mailto:awards@mcmaster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academiccalendars.romcmaster.ca/" TargetMode="External"/><Relationship Id="rId27" Type="http://schemas.openxmlformats.org/officeDocument/2006/relationships/hyperlink" Target="http://lcme.org/" TargetMode="External"/><Relationship Id="rId30" Type="http://schemas.openxmlformats.org/officeDocument/2006/relationships/hyperlink" Target="https://campusstore.mcmaster.ca/" TargetMode="External"/><Relationship Id="rId35" Type="http://schemas.openxmlformats.org/officeDocument/2006/relationships/hyperlink" Target="https://hr.mcmaster.ca/employees/health_safety_well-being/our-safety/" TargetMode="External"/><Relationship Id="rId43" Type="http://schemas.openxmlformats.org/officeDocument/2006/relationships/hyperlink" Target="https://www.salliemae.com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registrar.mcmaster.ca/fees/" TargetMode="External"/><Relationship Id="rId25" Type="http://schemas.openxmlformats.org/officeDocument/2006/relationships/hyperlink" Target="https://www.mcmaster.ca/policy/Students-AcademicStudies/" TargetMode="External"/><Relationship Id="rId33" Type="http://schemas.openxmlformats.org/officeDocument/2006/relationships/hyperlink" Target="https://ira.mcmaster.ca/" TargetMode="External"/><Relationship Id="rId38" Type="http://schemas.openxmlformats.org/officeDocument/2006/relationships/hyperlink" Target="https://studentaid.gov/h/understand-aid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academiccalendars.romcmaster.ca/index.php" TargetMode="External"/><Relationship Id="rId41" Type="http://schemas.openxmlformats.org/officeDocument/2006/relationships/hyperlink" Target="https://www.studentloans.gov/myDirectLoan/index.actio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liepocsai/Downloads/mcmaster-bw-evolved-letterhead-generic.dotx" TargetMode="External"/></Relationships>
</file>

<file path=word/theme/theme1.xml><?xml version="1.0" encoding="utf-8"?>
<a:theme xmlns:a="http://schemas.openxmlformats.org/drawingml/2006/main" name="Office Theme">
  <a:themeElements>
    <a:clrScheme name="McMaster Colours Word 2024">
      <a:dk1>
        <a:srgbClr val="0F0F0F"/>
      </a:dk1>
      <a:lt1>
        <a:srgbClr val="FFFFFF"/>
      </a:lt1>
      <a:dk2>
        <a:srgbClr val="495965"/>
      </a:dk2>
      <a:lt2>
        <a:srgbClr val="FFFFFF"/>
      </a:lt2>
      <a:accent1>
        <a:srgbClr val="79003C"/>
      </a:accent1>
      <a:accent2>
        <a:srgbClr val="FDBF57"/>
      </a:accent2>
      <a:accent3>
        <a:srgbClr val="495965"/>
      </a:accent3>
      <a:accent4>
        <a:srgbClr val="0E5B3D"/>
      </a:accent4>
      <a:accent5>
        <a:srgbClr val="0D5D78"/>
      </a:accent5>
      <a:accent6>
        <a:srgbClr val="000000"/>
      </a:accent6>
      <a:hlink>
        <a:srgbClr val="79003C"/>
      </a:hlink>
      <a:folHlink>
        <a:srgbClr val="2A0014"/>
      </a:folHlink>
    </a:clrScheme>
    <a:fontScheme name="McMaster Fonts 202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233091C895840822FEDDA1FD44B1D" ma:contentTypeVersion="14" ma:contentTypeDescription="Create a new document." ma:contentTypeScope="" ma:versionID="e6cbade890729a747f5a624c80b7eab2">
  <xsd:schema xmlns:xsd="http://www.w3.org/2001/XMLSchema" xmlns:xs="http://www.w3.org/2001/XMLSchema" xmlns:p="http://schemas.microsoft.com/office/2006/metadata/properties" xmlns:ns2="e0d7ebd6-3b32-4b1f-82a9-366e0e5ca542" xmlns:ns3="06ba8109-2b5f-4e14-b6c1-6b6af65e0efe" targetNamespace="http://schemas.microsoft.com/office/2006/metadata/properties" ma:root="true" ma:fieldsID="effaf1df8fd7e9db481f71e22b279f24" ns2:_="" ns3:_="">
    <xsd:import namespace="e0d7ebd6-3b32-4b1f-82a9-366e0e5ca542"/>
    <xsd:import namespace="06ba8109-2b5f-4e14-b6c1-6b6af65e0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7ebd6-3b32-4b1f-82a9-366e0e5ca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8109-2b5f-4e14-b6c1-6b6af65e0e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34ea08-0b78-406d-ba63-e39aaaf6c97c}" ma:internalName="TaxCatchAll" ma:showField="CatchAllData" ma:web="06ba8109-2b5f-4e14-b6c1-6b6af65e0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7ebd6-3b32-4b1f-82a9-366e0e5ca542">
      <Terms xmlns="http://schemas.microsoft.com/office/infopath/2007/PartnerControls"/>
    </lcf76f155ced4ddcb4097134ff3c332f>
    <TaxCatchAll xmlns="06ba8109-2b5f-4e14-b6c1-6b6af65e0e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10090-7861-4068-A64F-C82A02348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7ebd6-3b32-4b1f-82a9-366e0e5ca542"/>
    <ds:schemaRef ds:uri="06ba8109-2b5f-4e14-b6c1-6b6af65e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F7F1E-AF50-4D70-A488-6D1DB21917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1DE54-2A36-4871-9ED3-DD4058D0FB2F}">
  <ds:schemaRefs>
    <ds:schemaRef ds:uri="http://schemas.microsoft.com/office/2006/metadata/properties"/>
    <ds:schemaRef ds:uri="http://schemas.microsoft.com/office/infopath/2007/PartnerControls"/>
    <ds:schemaRef ds:uri="e0d7ebd6-3b32-4b1f-82a9-366e0e5ca542"/>
    <ds:schemaRef ds:uri="06ba8109-2b5f-4e14-b6c1-6b6af65e0efe"/>
  </ds:schemaRefs>
</ds:datastoreItem>
</file>

<file path=customXml/itemProps4.xml><?xml version="1.0" encoding="utf-8"?>
<ds:datastoreItem xmlns:ds="http://schemas.openxmlformats.org/officeDocument/2006/customXml" ds:itemID="{EAD6F247-FD35-4B8D-A7F8-3384F4E6D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mcmaster-bw-evolved-letterhead-generic.dotx</Template>
  <TotalTime>49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Pocsai</dc:creator>
  <cp:keywords/>
  <dc:description/>
  <cp:lastModifiedBy>Julia Issa</cp:lastModifiedBy>
  <cp:revision>2</cp:revision>
  <dcterms:created xsi:type="dcterms:W3CDTF">2025-03-20T15:49:00Z</dcterms:created>
  <dcterms:modified xsi:type="dcterms:W3CDTF">2025-07-22T17:02:00Z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0x0101009FF233091C895840822FEDDA1FD44B1D</vt:lpwstr>
  </property>
  <property fmtid="{D5CDD505-2E9C-101B-9397-08002B2CF9AE}" pid="3" name="Order">
    <vt:r8>4271900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